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D0E1F8" w14:textId="77777777" w:rsidR="00AA1824" w:rsidRPr="00647E87" w:rsidRDefault="0023298C" w:rsidP="008C274B">
      <w:pPr>
        <w:jc w:val="both"/>
        <w:rPr>
          <w:b/>
          <w:color w:val="C00000"/>
          <w:sz w:val="20"/>
          <w:szCs w:val="20"/>
        </w:rPr>
      </w:pPr>
      <w:r w:rsidRPr="00647E87">
        <w:rPr>
          <w:b/>
          <w:color w:val="C00000"/>
          <w:sz w:val="20"/>
          <w:szCs w:val="20"/>
        </w:rPr>
        <w:t>Anex</w:t>
      </w:r>
      <w:r w:rsidR="005710C2" w:rsidRPr="00647E87">
        <w:rPr>
          <w:b/>
          <w:color w:val="C00000"/>
          <w:sz w:val="20"/>
          <w:szCs w:val="20"/>
        </w:rPr>
        <w:t xml:space="preserve">a </w:t>
      </w:r>
      <w:r w:rsidR="005B4850" w:rsidRPr="00647E87">
        <w:rPr>
          <w:b/>
          <w:color w:val="C00000"/>
          <w:sz w:val="20"/>
          <w:szCs w:val="20"/>
        </w:rPr>
        <w:t>1</w:t>
      </w:r>
      <w:r w:rsidR="004371A5" w:rsidRPr="00647E87">
        <w:rPr>
          <w:b/>
          <w:color w:val="C00000"/>
          <w:sz w:val="20"/>
          <w:szCs w:val="20"/>
        </w:rPr>
        <w:t>:</w:t>
      </w:r>
      <w:r w:rsidR="00046A51" w:rsidRPr="00647E87">
        <w:rPr>
          <w:b/>
          <w:color w:val="C00000"/>
          <w:sz w:val="20"/>
          <w:szCs w:val="20"/>
        </w:rPr>
        <w:t xml:space="preserve"> </w:t>
      </w:r>
      <w:r w:rsidR="004371A5" w:rsidRPr="00647E87">
        <w:rPr>
          <w:b/>
          <w:color w:val="C00000"/>
          <w:sz w:val="20"/>
          <w:szCs w:val="20"/>
        </w:rPr>
        <w:t xml:space="preserve">Definițiile indicatorilor </w:t>
      </w:r>
      <w:r w:rsidR="008968B2" w:rsidRPr="00647E87">
        <w:rPr>
          <w:b/>
          <w:color w:val="C00000"/>
          <w:sz w:val="20"/>
          <w:szCs w:val="20"/>
        </w:rPr>
        <w:t xml:space="preserve">specifici </w:t>
      </w:r>
      <w:r w:rsidR="007C0F90" w:rsidRPr="00647E87">
        <w:rPr>
          <w:b/>
          <w:color w:val="C00000"/>
          <w:sz w:val="20"/>
          <w:szCs w:val="20"/>
        </w:rPr>
        <w:t>de rezultat și realizare - ghidul solicitantului – condiții specifice OS 4.</w:t>
      </w:r>
      <w:r w:rsidR="001679E2" w:rsidRPr="00647E87">
        <w:rPr>
          <w:b/>
          <w:color w:val="C00000"/>
          <w:sz w:val="20"/>
          <w:szCs w:val="20"/>
        </w:rPr>
        <w:t>8</w:t>
      </w:r>
      <w:r w:rsidR="007C0F90" w:rsidRPr="00647E87">
        <w:rPr>
          <w:b/>
          <w:color w:val="C00000"/>
          <w:sz w:val="20"/>
          <w:szCs w:val="20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2"/>
        <w:gridCol w:w="1198"/>
        <w:gridCol w:w="3475"/>
        <w:gridCol w:w="8509"/>
      </w:tblGrid>
      <w:tr w:rsidR="00046A51" w:rsidRPr="00647E87" w14:paraId="70382BA0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7979BD42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Cod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4E5E88D5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Tip</w:t>
            </w:r>
            <w:r w:rsidR="003D43CD" w:rsidRPr="00647E87">
              <w:rPr>
                <w:b/>
                <w:color w:val="17365D" w:themeColor="text2" w:themeShade="BF"/>
                <w:sz w:val="20"/>
                <w:szCs w:val="20"/>
              </w:rPr>
              <w:t xml:space="preserve"> indicatori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1BB436F6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Denumite indicator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6BAD3E33" w14:textId="77777777" w:rsidR="00046A51" w:rsidRPr="00647E87" w:rsidRDefault="00046A51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Definiția indicatorului</w:t>
            </w:r>
          </w:p>
        </w:tc>
      </w:tr>
      <w:tr w:rsidR="004A3189" w:rsidRPr="00647E87" w14:paraId="1D4EFF56" w14:textId="77777777" w:rsidTr="00074102">
        <w:tc>
          <w:tcPr>
            <w:tcW w:w="1399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35EE9821" w14:textId="77777777" w:rsidR="004A3189" w:rsidRPr="00647E87" w:rsidRDefault="003E4F02" w:rsidP="00290F7E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Cadru</w:t>
            </w:r>
            <w:r w:rsidR="0023610F" w:rsidRPr="00647E87">
              <w:rPr>
                <w:b/>
                <w:color w:val="002060"/>
                <w:sz w:val="20"/>
                <w:szCs w:val="20"/>
              </w:rPr>
              <w:t>l</w:t>
            </w:r>
            <w:r w:rsidR="00290F7E" w:rsidRPr="00647E87">
              <w:rPr>
                <w:b/>
                <w:color w:val="002060"/>
                <w:sz w:val="20"/>
                <w:szCs w:val="20"/>
              </w:rPr>
              <w:t xml:space="preserve"> metodologic</w:t>
            </w:r>
          </w:p>
        </w:tc>
      </w:tr>
      <w:tr w:rsidR="004A3189" w:rsidRPr="00647E87" w14:paraId="47950E77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A63572" w14:textId="77777777" w:rsidR="004A3189" w:rsidRPr="00647E87" w:rsidRDefault="00744516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4A3189"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555D40E3" w14:textId="77777777" w:rsidR="004A3189" w:rsidRPr="00647E87" w:rsidRDefault="004A3189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58F22A6" w14:textId="77777777" w:rsidR="004A3189" w:rsidRPr="00647E87" w:rsidRDefault="00744516" w:rsidP="007C0F90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647E87">
              <w:rPr>
                <w:rFonts w:eastAsia="Times New Roman"/>
                <w:b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647E87">
              <w:rPr>
                <w:rFonts w:eastAsia="Times New Roman"/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Instrume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nte/ proceduri/ mecanisme etc.</w:t>
            </w:r>
          </w:p>
          <w:p w14:paraId="0F312083" w14:textId="77777777" w:rsidR="001679E2" w:rsidRPr="00647E87" w:rsidRDefault="00744516" w:rsidP="001679E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7C0F90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1679E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3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</w:t>
            </w:r>
            <w:r w:rsidR="001C516A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, </w:t>
            </w:r>
            <w:r w:rsidR="007C0F90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- </w:t>
            </w:r>
            <w:r w:rsidR="001679E2" w:rsidRPr="00647E87">
              <w:rPr>
                <w:i/>
                <w:color w:val="002060"/>
                <w:sz w:val="20"/>
                <w:szCs w:val="20"/>
              </w:rPr>
              <w:t>din domeniul educațional</w:t>
            </w:r>
          </w:p>
          <w:p w14:paraId="6AB8EBC6" w14:textId="77777777" w:rsidR="00556BB7" w:rsidRPr="00647E87" w:rsidRDefault="00556BB7" w:rsidP="00556BB7">
            <w:pPr>
              <w:spacing w:before="120" w:after="120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</w:p>
          <w:p w14:paraId="5339EEE2" w14:textId="77777777" w:rsidR="00556BB7" w:rsidRPr="00647E87" w:rsidRDefault="00556BB7" w:rsidP="00556BB7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</w:t>
            </w:r>
            <w:r w:rsidR="00744516" w:rsidRPr="00647E87">
              <w:rPr>
                <w:color w:val="17365D" w:themeColor="text2" w:themeShade="BF"/>
                <w:sz w:val="20"/>
                <w:szCs w:val="20"/>
              </w:rPr>
              <w:t>scă țintă pentru indicatorul 4S20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7.</w:t>
            </w:r>
          </w:p>
          <w:p w14:paraId="708E39C7" w14:textId="77777777" w:rsidR="007C0F90" w:rsidRPr="00647E87" w:rsidRDefault="00556BB7" w:rsidP="007C0F90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În implementare, ținta indicatorului </w:t>
            </w:r>
            <w:r w:rsidR="00744516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1679E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095A81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va fi acee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ași cu cea a indicatorului </w:t>
            </w:r>
            <w:r w:rsidR="00744516" w:rsidRPr="00647E87">
              <w:rPr>
                <w:color w:val="17365D" w:themeColor="text2" w:themeShade="BF"/>
                <w:sz w:val="20"/>
                <w:szCs w:val="20"/>
              </w:rPr>
              <w:t>4S20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7.</w:t>
            </w:r>
          </w:p>
          <w:p w14:paraId="1B4B73CB" w14:textId="77777777" w:rsidR="00B41D03" w:rsidRPr="00647E87" w:rsidRDefault="00B41D03" w:rsidP="007C0F90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Ținta minimă </w:t>
            </w:r>
            <w:r w:rsidR="00744516" w:rsidRPr="00647E87">
              <w:rPr>
                <w:color w:val="002060"/>
                <w:sz w:val="20"/>
                <w:szCs w:val="20"/>
              </w:rPr>
              <w:t>a indicatorului de realizare 4S20</w:t>
            </w:r>
            <w:r w:rsidR="001679E2" w:rsidRPr="00647E87">
              <w:rPr>
                <w:color w:val="002060"/>
                <w:sz w:val="20"/>
                <w:szCs w:val="20"/>
              </w:rPr>
              <w:t>7 este de 1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8A5E6D2" w14:textId="77777777" w:rsidR="007C0F90" w:rsidRPr="00647E87" w:rsidRDefault="00AB5533" w:rsidP="00C47D1C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Acest indicator reprezintă numărul de instrumente</w:t>
            </w:r>
            <w:r w:rsidR="0025479C" w:rsidRPr="00647E87">
              <w:rPr>
                <w:color w:val="002060"/>
                <w:sz w:val="20"/>
                <w:szCs w:val="20"/>
              </w:rPr>
              <w:t>/ proceduri</w:t>
            </w:r>
            <w:r w:rsidRPr="00647E87">
              <w:rPr>
                <w:color w:val="002060"/>
                <w:sz w:val="20"/>
                <w:szCs w:val="20"/>
              </w:rPr>
              <w:t>/ mecanisme</w:t>
            </w:r>
            <w:r w:rsidR="009D4576" w:rsidRPr="00647E87">
              <w:rPr>
                <w:color w:val="002060"/>
                <w:sz w:val="20"/>
                <w:szCs w:val="20"/>
              </w:rPr>
              <w:t xml:space="preserve"> etc</w:t>
            </w:r>
            <w:r w:rsidR="0025479C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dezvoltate în contextul sprijinului acordat în cadrul prezentului apel finanțat în cadrul obiectivului specific 4.</w:t>
            </w:r>
            <w:r w:rsidR="001679E2" w:rsidRPr="00647E87">
              <w:rPr>
                <w:color w:val="002060"/>
                <w:sz w:val="20"/>
                <w:szCs w:val="20"/>
              </w:rPr>
              <w:t>8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4F94E958" w14:textId="77777777" w:rsidR="00B771F7" w:rsidRPr="00647E87" w:rsidRDefault="00B771F7" w:rsidP="00B771F7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1EC8B3C1" w14:textId="7D8DCE26" w:rsidR="00B771F7" w:rsidRPr="00647E87" w:rsidRDefault="00475F66" w:rsidP="00B771F7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„Instrumente/ proceduri</w:t>
            </w:r>
            <w:r w:rsidR="00B771F7" w:rsidRPr="00647E87">
              <w:rPr>
                <w:color w:val="002060"/>
                <w:sz w:val="20"/>
                <w:szCs w:val="20"/>
              </w:rPr>
              <w:t>/ mecanisme”: în contextul POCU/ prez</w:t>
            </w:r>
            <w:r w:rsidR="00C900D7" w:rsidRPr="00647E87">
              <w:rPr>
                <w:color w:val="002060"/>
                <w:sz w:val="20"/>
                <w:szCs w:val="20"/>
              </w:rPr>
              <w:t>entul apel de proiecte – OS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C900D7" w:rsidRPr="00647E87">
              <w:rPr>
                <w:color w:val="002060"/>
                <w:sz w:val="20"/>
                <w:szCs w:val="20"/>
              </w:rPr>
              <w:t>.</w:t>
            </w:r>
            <w:r w:rsidR="00B771F7" w:rsidRPr="00647E87">
              <w:rPr>
                <w:color w:val="002060"/>
                <w:sz w:val="20"/>
                <w:szCs w:val="20"/>
              </w:rPr>
              <w:t xml:space="preserve"> se referă la</w:t>
            </w:r>
            <w:r w:rsidR="00074102" w:rsidRPr="00647E87">
              <w:rPr>
                <w:color w:val="002060"/>
                <w:sz w:val="20"/>
                <w:szCs w:val="20"/>
              </w:rPr>
              <w:t xml:space="preserve"> </w:t>
            </w:r>
            <w:r w:rsidR="00B771F7" w:rsidRPr="00647E87">
              <w:rPr>
                <w:color w:val="002060"/>
                <w:sz w:val="20"/>
                <w:szCs w:val="20"/>
              </w:rPr>
              <w:t>:</w:t>
            </w:r>
          </w:p>
          <w:p w14:paraId="14A4C457" w14:textId="77777777" w:rsidR="00290F7E" w:rsidRPr="00647E87" w:rsidRDefault="00074102" w:rsidP="00744516">
            <w:pPr>
              <w:pStyle w:val="ListParagraph"/>
              <w:numPr>
                <w:ilvl w:val="0"/>
                <w:numId w:val="48"/>
              </w:numPr>
              <w:spacing w:before="120" w:after="120"/>
              <w:contextualSpacing w:val="0"/>
              <w:jc w:val="both"/>
              <w:rPr>
                <w:rFonts w:cs="Calibri"/>
                <w:b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Curriculum </w:t>
            </w:r>
            <w:r w:rsidR="00145C79" w:rsidRPr="00647E87">
              <w:rPr>
                <w:color w:val="002060"/>
                <w:sz w:val="20"/>
                <w:szCs w:val="20"/>
              </w:rPr>
              <w:t xml:space="preserve">în domeniul economiei sănătății </w:t>
            </w:r>
            <w:r w:rsidRPr="00647E87">
              <w:rPr>
                <w:color w:val="002060"/>
                <w:sz w:val="20"/>
                <w:szCs w:val="20"/>
              </w:rPr>
              <w:t>elaborat</w:t>
            </w:r>
            <w:r w:rsidR="00744516" w:rsidRPr="00647E87">
              <w:rPr>
                <w:color w:val="002060"/>
                <w:sz w:val="20"/>
                <w:szCs w:val="20"/>
              </w:rPr>
              <w:t>.</w:t>
            </w:r>
          </w:p>
          <w:p w14:paraId="100CED30" w14:textId="637AD562" w:rsidR="00145C79" w:rsidRPr="00647E87" w:rsidRDefault="00145C79" w:rsidP="00145C79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Programul Operațional Capital Uman/ GS - </w:t>
            </w:r>
            <w:r w:rsidRPr="00647E87">
              <w:rPr>
                <w:i/>
                <w:color w:val="002060"/>
                <w:sz w:val="20"/>
                <w:szCs w:val="20"/>
              </w:rPr>
              <w:t xml:space="preserve">”Programe de formare și dezvoltare profesională continuă în </w:t>
            </w:r>
            <w:r w:rsidR="00BD1441" w:rsidRPr="00647E87">
              <w:rPr>
                <w:i/>
                <w:color w:val="002060"/>
                <w:sz w:val="20"/>
                <w:szCs w:val="20"/>
              </w:rPr>
              <w:t xml:space="preserve">domeniul economiei sănătății - </w:t>
            </w:r>
            <w:r w:rsidRPr="00647E87">
              <w:rPr>
                <w:i/>
                <w:color w:val="002060"/>
                <w:sz w:val="20"/>
                <w:szCs w:val="20"/>
              </w:rPr>
              <w:t>Economia sănătății și echitatea în accesul la servicii și tehnologii”</w:t>
            </w:r>
          </w:p>
          <w:p w14:paraId="7A58FC1F" w14:textId="77777777" w:rsidR="00BD1441" w:rsidRPr="00647E87" w:rsidRDefault="00BD1441" w:rsidP="00145C79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</w:p>
          <w:p w14:paraId="5AF40B06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5F57D50C" w14:textId="77777777" w:rsidR="004A3189" w:rsidRPr="00647E87" w:rsidRDefault="00744516" w:rsidP="00074102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4S20</w:t>
            </w:r>
            <w:r w:rsidR="00556BB7" w:rsidRPr="00647E87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>7</w:t>
            </w:r>
            <w:r w:rsidR="0007410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556BB7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556BB7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Instrumente/ proceduri/ mecanisme etc, </w:t>
            </w:r>
            <w:r w:rsidR="00556BB7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- Din domeniul </w:t>
            </w:r>
            <w:r w:rsidR="00074102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educațional</w:t>
            </w:r>
          </w:p>
        </w:tc>
      </w:tr>
      <w:tr w:rsidR="004A3189" w:rsidRPr="00647E87" w14:paraId="77B1BBD9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C58D4A8" w14:textId="77777777" w:rsidR="004A3189" w:rsidRPr="00647E87" w:rsidRDefault="005E28C5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6E2FA50" w14:textId="77777777" w:rsidR="004A3189" w:rsidRPr="00647E87" w:rsidRDefault="004A3189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CA99B44" w14:textId="77777777" w:rsidR="009D4576" w:rsidRPr="00647E87" w:rsidRDefault="005E28C5" w:rsidP="004A3189">
            <w:pPr>
              <w:spacing w:before="120" w:after="120"/>
              <w:ind w:right="34"/>
              <w:jc w:val="both"/>
              <w:rPr>
                <w:i/>
                <w:color w:val="002060"/>
                <w:kern w:val="28"/>
                <w:sz w:val="20"/>
                <w:szCs w:val="20"/>
                <w:lang w:eastAsia="en-GB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0</w:t>
            </w: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4A3189" w:rsidRPr="00647E87">
              <w:rPr>
                <w:color w:val="002060"/>
                <w:sz w:val="20"/>
                <w:szCs w:val="20"/>
              </w:rPr>
              <w:t>Instrumente/ proceduri/ mecanisme etc. validate și utili</w:t>
            </w:r>
            <w:r w:rsidR="009D4576" w:rsidRPr="00647E87">
              <w:rPr>
                <w:color w:val="002060"/>
                <w:sz w:val="20"/>
                <w:szCs w:val="20"/>
              </w:rPr>
              <w:t>zate în furnizarea serviciilor</w:t>
            </w:r>
          </w:p>
          <w:p w14:paraId="51B64F20" w14:textId="16D44712" w:rsidR="00074102" w:rsidRPr="00647E87" w:rsidRDefault="005E28C5" w:rsidP="00074102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074102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7C0F90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7C0F90" w:rsidRPr="00647E87">
              <w:rPr>
                <w:color w:val="002060"/>
                <w:sz w:val="20"/>
                <w:szCs w:val="20"/>
              </w:rPr>
              <w:t xml:space="preserve">Instrumente/ proceduri/ mecanisme etc. validate și utilizate în furnizarea </w:t>
            </w:r>
            <w:r w:rsidR="007C0F90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serviciilor</w:t>
            </w:r>
            <w:r w:rsidR="007C0F90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, din care: din  sectorul </w:t>
            </w:r>
            <w:r w:rsidR="00074102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educațional</w:t>
            </w:r>
          </w:p>
          <w:p w14:paraId="5A066D25" w14:textId="77777777" w:rsidR="009251D8" w:rsidRPr="00647E87" w:rsidRDefault="009251D8" w:rsidP="009251D8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beneficiarul este obligat să stabileas</w:t>
            </w:r>
            <w:r w:rsidR="005E28C5" w:rsidRPr="00647E87">
              <w:rPr>
                <w:color w:val="17365D" w:themeColor="text2" w:themeShade="BF"/>
                <w:sz w:val="20"/>
                <w:szCs w:val="20"/>
              </w:rPr>
              <w:t xml:space="preserve">că </w:t>
            </w:r>
            <w:r w:rsidR="005E28C5" w:rsidRPr="00647E87">
              <w:rPr>
                <w:color w:val="17365D" w:themeColor="text2" w:themeShade="BF"/>
                <w:sz w:val="20"/>
                <w:szCs w:val="20"/>
              </w:rPr>
              <w:lastRenderedPageBreak/>
              <w:t>țintă pentru indicatorul 4S204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.</w:t>
            </w:r>
          </w:p>
          <w:p w14:paraId="6BD30721" w14:textId="77777777" w:rsidR="00B41D03" w:rsidRPr="00647E87" w:rsidRDefault="00B41D03" w:rsidP="009251D8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Țint</w:t>
            </w:r>
            <w:r w:rsidR="005E28C5" w:rsidRPr="00647E87">
              <w:rPr>
                <w:color w:val="002060"/>
                <w:sz w:val="20"/>
                <w:szCs w:val="20"/>
              </w:rPr>
              <w:t>a minimă pentru indicatorul 4S204</w:t>
            </w:r>
            <w:r w:rsidRPr="00647E87">
              <w:rPr>
                <w:color w:val="002060"/>
                <w:sz w:val="20"/>
                <w:szCs w:val="20"/>
              </w:rPr>
              <w:t xml:space="preserve"> este </w:t>
            </w:r>
            <w:r w:rsidR="005E28C5" w:rsidRPr="00647E87">
              <w:rPr>
                <w:color w:val="002060"/>
                <w:sz w:val="20"/>
                <w:szCs w:val="20"/>
              </w:rPr>
              <w:t>8</w:t>
            </w:r>
            <w:r w:rsidR="00707709" w:rsidRPr="00647E87">
              <w:rPr>
                <w:color w:val="002060"/>
                <w:sz w:val="20"/>
                <w:szCs w:val="20"/>
              </w:rPr>
              <w:t>0% din ținta indicatorului 4S20</w:t>
            </w:r>
            <w:r w:rsidRPr="00647E87">
              <w:rPr>
                <w:color w:val="002060"/>
                <w:sz w:val="20"/>
                <w:szCs w:val="20"/>
              </w:rPr>
              <w:t>7.</w:t>
            </w:r>
          </w:p>
          <w:p w14:paraId="19C565E4" w14:textId="77777777" w:rsidR="009251D8" w:rsidRPr="00647E87" w:rsidRDefault="009251D8" w:rsidP="009251D8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44E29AB1" w14:textId="77777777" w:rsidR="009251D8" w:rsidRPr="00647E87" w:rsidRDefault="00AB5533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lastRenderedPageBreak/>
              <w:t>Acest indicator re</w:t>
            </w:r>
            <w:r w:rsidR="0025479C" w:rsidRPr="00647E87">
              <w:rPr>
                <w:color w:val="002060"/>
                <w:sz w:val="20"/>
                <w:szCs w:val="20"/>
              </w:rPr>
              <w:t>prezintă numărul de instrumente/ proceduri</w:t>
            </w:r>
            <w:r w:rsidRPr="00647E87">
              <w:rPr>
                <w:color w:val="002060"/>
                <w:sz w:val="20"/>
                <w:szCs w:val="20"/>
              </w:rPr>
              <w:t xml:space="preserve">/ </w:t>
            </w:r>
            <w:r w:rsidR="009251D8" w:rsidRPr="00647E87">
              <w:rPr>
                <w:color w:val="002060"/>
                <w:sz w:val="20"/>
                <w:szCs w:val="20"/>
              </w:rPr>
              <w:t xml:space="preserve">mecanisme </w:t>
            </w:r>
            <w:r w:rsidR="009D4576" w:rsidRPr="00647E87">
              <w:rPr>
                <w:color w:val="002060"/>
                <w:sz w:val="20"/>
                <w:szCs w:val="20"/>
              </w:rPr>
              <w:t xml:space="preserve">etc. </w:t>
            </w:r>
            <w:r w:rsidR="009251D8" w:rsidRPr="00647E87">
              <w:rPr>
                <w:color w:val="002060"/>
                <w:sz w:val="20"/>
                <w:szCs w:val="20"/>
              </w:rPr>
              <w:t xml:space="preserve">validate și utilizate, urmare a sprijinului de care a </w:t>
            </w:r>
            <w:r w:rsidRPr="00647E87">
              <w:rPr>
                <w:color w:val="002060"/>
                <w:sz w:val="20"/>
                <w:szCs w:val="20"/>
              </w:rPr>
              <w:t xml:space="preserve">beneficiat </w:t>
            </w:r>
            <w:r w:rsidR="009251D8" w:rsidRPr="00647E87">
              <w:rPr>
                <w:color w:val="002060"/>
                <w:sz w:val="20"/>
                <w:szCs w:val="20"/>
              </w:rPr>
              <w:t>în cadrul prezentului apel finanțat în cadrul obiectivului specific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9251D8" w:rsidRPr="00647E87">
              <w:rPr>
                <w:color w:val="002060"/>
                <w:sz w:val="20"/>
                <w:szCs w:val="20"/>
              </w:rPr>
              <w:t>.</w:t>
            </w:r>
          </w:p>
          <w:p w14:paraId="4455615A" w14:textId="77777777" w:rsidR="001C4F06" w:rsidRPr="00647E87" w:rsidRDefault="001C4F06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</w:p>
          <w:p w14:paraId="01DBE617" w14:textId="77777777" w:rsidR="00BD1441" w:rsidRPr="00647E87" w:rsidRDefault="00AB5533" w:rsidP="005E28C5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692896F1" w14:textId="6C16BFE4" w:rsidR="005E28C5" w:rsidRPr="00647E87" w:rsidRDefault="00AB5533" w:rsidP="005E28C5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„Instrumente / proceduri / mecani</w:t>
            </w:r>
            <w:r w:rsidR="00B771F7" w:rsidRPr="00647E87">
              <w:rPr>
                <w:i/>
                <w:color w:val="002060"/>
                <w:sz w:val="20"/>
                <w:szCs w:val="20"/>
              </w:rPr>
              <w:t xml:space="preserve">sme”: </w:t>
            </w:r>
            <w:r w:rsidR="00B771F7" w:rsidRPr="00647E87">
              <w:rPr>
                <w:color w:val="002060"/>
                <w:sz w:val="20"/>
                <w:szCs w:val="20"/>
              </w:rPr>
              <w:t>în contextul POCU/ prezentul apel de proiecte – OS 4.</w:t>
            </w:r>
            <w:r w:rsidR="00074102" w:rsidRPr="00647E87">
              <w:rPr>
                <w:color w:val="002060"/>
                <w:sz w:val="20"/>
                <w:szCs w:val="20"/>
              </w:rPr>
              <w:t>8</w:t>
            </w:r>
            <w:r w:rsidR="00534470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074102" w:rsidRPr="00647E87">
              <w:rPr>
                <w:color w:val="002060"/>
                <w:sz w:val="20"/>
                <w:szCs w:val="20"/>
              </w:rPr>
              <w:t>se referă la</w:t>
            </w:r>
            <w:r w:rsidR="005E28C5" w:rsidRPr="00647E87">
              <w:rPr>
                <w:color w:val="002060"/>
                <w:sz w:val="20"/>
                <w:szCs w:val="20"/>
              </w:rPr>
              <w:t>:</w:t>
            </w:r>
          </w:p>
          <w:p w14:paraId="55338F77" w14:textId="77777777" w:rsidR="00290F7E" w:rsidRPr="00647E87" w:rsidRDefault="00074102" w:rsidP="005E28C5">
            <w:pPr>
              <w:numPr>
                <w:ilvl w:val="0"/>
                <w:numId w:val="48"/>
              </w:numPr>
              <w:spacing w:before="120" w:after="120"/>
              <w:jc w:val="both"/>
              <w:rPr>
                <w:b/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Curriculum </w:t>
            </w:r>
            <w:r w:rsidR="00145C79" w:rsidRPr="00647E87">
              <w:rPr>
                <w:color w:val="002060"/>
                <w:sz w:val="20"/>
                <w:szCs w:val="20"/>
              </w:rPr>
              <w:t>în domeniul economiei sănătății</w:t>
            </w:r>
            <w:r w:rsidR="005E28C5" w:rsidRPr="00647E87">
              <w:rPr>
                <w:color w:val="002060"/>
                <w:sz w:val="20"/>
                <w:szCs w:val="20"/>
              </w:rPr>
              <w:t>.</w:t>
            </w:r>
          </w:p>
          <w:p w14:paraId="3613A1FF" w14:textId="7A1D0FB3" w:rsidR="00074102" w:rsidRPr="00647E87" w:rsidRDefault="005E28C5" w:rsidP="00074102">
            <w:pPr>
              <w:spacing w:before="120" w:after="120"/>
              <w:jc w:val="both"/>
              <w:rPr>
                <w:i/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lastRenderedPageBreak/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Programul Operațional Capital Uman/ GS - </w:t>
            </w:r>
            <w:r w:rsidRPr="00647E87">
              <w:rPr>
                <w:i/>
                <w:color w:val="002060"/>
                <w:sz w:val="20"/>
                <w:szCs w:val="20"/>
              </w:rPr>
              <w:t>”</w:t>
            </w:r>
            <w:r w:rsidR="00074102" w:rsidRPr="00647E87">
              <w:rPr>
                <w:i/>
                <w:color w:val="002060"/>
                <w:sz w:val="20"/>
                <w:szCs w:val="20"/>
              </w:rPr>
              <w:t xml:space="preserve">Programe de formare și dezvoltare profesională continuă în </w:t>
            </w:r>
            <w:r w:rsidR="00BD1441" w:rsidRPr="00647E87">
              <w:rPr>
                <w:i/>
                <w:color w:val="002060"/>
                <w:sz w:val="20"/>
                <w:szCs w:val="20"/>
              </w:rPr>
              <w:t xml:space="preserve">domeniul economiei sănătății - </w:t>
            </w:r>
            <w:r w:rsidR="00074102" w:rsidRPr="00647E87">
              <w:rPr>
                <w:i/>
                <w:color w:val="002060"/>
                <w:sz w:val="20"/>
                <w:szCs w:val="20"/>
              </w:rPr>
              <w:t>Economia sănătății și echitatea în accesul la servicii și tehnologii”</w:t>
            </w:r>
          </w:p>
          <w:p w14:paraId="2A3A7E58" w14:textId="77777777" w:rsidR="00AB5533" w:rsidRPr="00647E87" w:rsidRDefault="00074102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 xml:space="preserve"> </w:t>
            </w:r>
            <w:r w:rsidR="00AB5533" w:rsidRPr="00647E87">
              <w:rPr>
                <w:b/>
                <w:color w:val="002060"/>
                <w:sz w:val="20"/>
                <w:szCs w:val="20"/>
              </w:rPr>
              <w:t>„Validate”: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se referă la instrum</w:t>
            </w:r>
            <w:r w:rsidR="0025479C" w:rsidRPr="00647E87">
              <w:rPr>
                <w:color w:val="002060"/>
                <w:sz w:val="20"/>
                <w:szCs w:val="20"/>
              </w:rPr>
              <w:t>ente/ proceduri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/ mecanisme </w:t>
            </w:r>
            <w:r w:rsidR="001C03DC" w:rsidRPr="00647E87">
              <w:rPr>
                <w:color w:val="002060"/>
                <w:sz w:val="20"/>
                <w:szCs w:val="20"/>
              </w:rPr>
              <w:t xml:space="preserve">etc. 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care au fost avizate sau aprobate de o instituție </w:t>
            </w:r>
            <w:r w:rsidR="00145C79" w:rsidRPr="00647E87">
              <w:rPr>
                <w:color w:val="002060"/>
                <w:sz w:val="20"/>
                <w:szCs w:val="20"/>
              </w:rPr>
              <w:t xml:space="preserve">de formare </w:t>
            </w:r>
          </w:p>
          <w:p w14:paraId="210DAD1E" w14:textId="77777777" w:rsidR="00AB5533" w:rsidRPr="00647E87" w:rsidRDefault="00AB5533" w:rsidP="007D4FDB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„Utilizate”:</w:t>
            </w:r>
            <w:r w:rsidR="0025479C" w:rsidRPr="00647E87">
              <w:rPr>
                <w:color w:val="002060"/>
                <w:sz w:val="20"/>
                <w:szCs w:val="20"/>
              </w:rPr>
              <w:t xml:space="preserve"> se referă la instrumente</w:t>
            </w:r>
            <w:r w:rsidRPr="00647E87">
              <w:rPr>
                <w:color w:val="002060"/>
                <w:sz w:val="20"/>
                <w:szCs w:val="20"/>
              </w:rPr>
              <w:t>/ proceduri/ mecanisme</w:t>
            </w:r>
            <w:r w:rsidR="001C03DC" w:rsidRPr="00647E87">
              <w:rPr>
                <w:color w:val="002060"/>
                <w:sz w:val="20"/>
                <w:szCs w:val="20"/>
              </w:rPr>
              <w:t xml:space="preserve"> etc.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145C79" w:rsidRPr="00647E87">
              <w:rPr>
                <w:color w:val="002060"/>
                <w:sz w:val="20"/>
                <w:szCs w:val="20"/>
              </w:rPr>
              <w:t>curriculum utilizat</w:t>
            </w:r>
            <w:r w:rsidRPr="00647E87">
              <w:rPr>
                <w:color w:val="002060"/>
                <w:sz w:val="20"/>
                <w:szCs w:val="20"/>
              </w:rPr>
              <w:t xml:space="preserve"> în </w:t>
            </w:r>
            <w:r w:rsidR="00145C79" w:rsidRPr="00647E87">
              <w:rPr>
                <w:color w:val="002060"/>
                <w:sz w:val="20"/>
                <w:szCs w:val="20"/>
              </w:rPr>
              <w:t>pilotarea programului postuniversitar în domeniul economiei sănătății</w:t>
            </w:r>
          </w:p>
          <w:p w14:paraId="24B725C0" w14:textId="77777777" w:rsidR="00750FF2" w:rsidRPr="00647E87" w:rsidRDefault="00750FF2" w:rsidP="007D4FDB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</w:p>
          <w:p w14:paraId="21300607" w14:textId="77777777" w:rsidR="00AB5533" w:rsidRPr="00647E87" w:rsidRDefault="00AB5533" w:rsidP="007D4FDB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4A63F4C3" w14:textId="77777777" w:rsidR="00666D86" w:rsidRPr="00647E87" w:rsidRDefault="00707709" w:rsidP="007D4FDB">
            <w:pPr>
              <w:pStyle w:val="ListParagraph"/>
              <w:numPr>
                <w:ilvl w:val="0"/>
                <w:numId w:val="36"/>
              </w:num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4S204</w:t>
            </w:r>
            <w:r w:rsidR="00145C79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.3</w:t>
            </w:r>
            <w:r w:rsidR="00B771F7" w:rsidRPr="00647E87">
              <w:rPr>
                <w:b/>
                <w:color w:val="002060"/>
                <w:kern w:val="28"/>
                <w:sz w:val="20"/>
                <w:szCs w:val="20"/>
                <w:lang w:eastAsia="en-GB"/>
              </w:rPr>
              <w:t>.</w:t>
            </w:r>
            <w:r w:rsidR="00B771F7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="00B771F7" w:rsidRPr="00647E87">
              <w:rPr>
                <w:color w:val="002060"/>
                <w:sz w:val="20"/>
                <w:szCs w:val="20"/>
              </w:rPr>
              <w:t xml:space="preserve">Instrumente/ proceduri/ mecanisme etc. validate și utilizate în furnizarea serviciilor, </w:t>
            </w:r>
            <w:r w:rsidR="00B771F7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din care: din  sectorul </w:t>
            </w:r>
            <w:r w:rsidR="00145C79" w:rsidRPr="00647E87">
              <w:rPr>
                <w:i/>
                <w:color w:val="002060"/>
                <w:kern w:val="28"/>
                <w:sz w:val="20"/>
                <w:szCs w:val="20"/>
                <w:lang w:eastAsia="en-GB"/>
              </w:rPr>
              <w:t>educațional</w:t>
            </w:r>
          </w:p>
        </w:tc>
      </w:tr>
      <w:tr w:rsidR="0022242F" w:rsidRPr="00647E87" w14:paraId="6F07FC05" w14:textId="77777777" w:rsidTr="00074102">
        <w:tc>
          <w:tcPr>
            <w:tcW w:w="13994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14:paraId="788059F5" w14:textId="77777777" w:rsidR="0022242F" w:rsidRPr="00647E87" w:rsidRDefault="003E4F02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lastRenderedPageBreak/>
              <w:t>Formare profesională</w:t>
            </w:r>
          </w:p>
        </w:tc>
      </w:tr>
      <w:tr w:rsidR="003E4F02" w:rsidRPr="00647E87" w14:paraId="40532FAB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205C3AF0" w14:textId="46D2A609" w:rsidR="003E4F02" w:rsidRPr="00647E87" w:rsidRDefault="000214C4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4S226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0D4DCB0E" w14:textId="77777777" w:rsidR="003E4F02" w:rsidRPr="00647E87" w:rsidRDefault="003E4F02" w:rsidP="003E4F02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realizare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C737E99" w14:textId="31537228" w:rsidR="002B35DB" w:rsidRPr="00647E87" w:rsidRDefault="000214C4" w:rsidP="003E4F02">
            <w:pPr>
              <w:spacing w:before="120" w:after="120"/>
              <w:jc w:val="both"/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4S226</w:t>
            </w:r>
            <w:r w:rsidR="002B35DB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3E4F02" w:rsidRPr="00647E87">
              <w:rPr>
                <w:color w:val="17365D" w:themeColor="text2" w:themeShade="BF"/>
                <w:sz w:val="20"/>
                <w:szCs w:val="20"/>
              </w:rPr>
              <w:t>Persoane care beneficiază de formare</w:t>
            </w:r>
            <w:r w:rsidR="00FE3097" w:rsidRPr="00647E87">
              <w:rPr>
                <w:color w:val="17365D" w:themeColor="text2" w:themeShade="BF"/>
                <w:sz w:val="20"/>
                <w:szCs w:val="20"/>
              </w:rPr>
              <w:t>/ schimb de bune practici etc.</w:t>
            </w:r>
            <w:r>
              <w:rPr>
                <w:color w:val="17365D" w:themeColor="text2" w:themeShade="BF"/>
                <w:sz w:val="20"/>
                <w:szCs w:val="20"/>
              </w:rPr>
              <w:t xml:space="preserve"> - </w:t>
            </w:r>
            <w:r>
              <w:t xml:space="preserve"> </w:t>
            </w:r>
            <w:r w:rsidRPr="000214C4">
              <w:rPr>
                <w:color w:val="17365D" w:themeColor="text2" w:themeShade="BF"/>
                <w:sz w:val="20"/>
                <w:szCs w:val="20"/>
              </w:rPr>
              <w:t>4S226.1 Persoane care beneficiază de formare/ schimb de bune practici etc, din care:</w:t>
            </w:r>
          </w:p>
          <w:p w14:paraId="34C952F6" w14:textId="77777777" w:rsidR="000214C4" w:rsidRPr="000214C4" w:rsidRDefault="000214C4" w:rsidP="000214C4">
            <w:pPr>
              <w:numPr>
                <w:ilvl w:val="0"/>
                <w:numId w:val="37"/>
              </w:numPr>
              <w:jc w:val="both"/>
              <w:rPr>
                <w:b/>
                <w:color w:val="002060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>4S226.1 Persoane care beneficiază de formare/ schimb de bune practici etc, din care:</w:t>
            </w:r>
          </w:p>
          <w:p w14:paraId="2A808601" w14:textId="77777777" w:rsidR="000214C4" w:rsidRPr="000214C4" w:rsidRDefault="000214C4" w:rsidP="000214C4">
            <w:pPr>
              <w:numPr>
                <w:ilvl w:val="1"/>
                <w:numId w:val="37"/>
              </w:numPr>
              <w:jc w:val="both"/>
              <w:rPr>
                <w:b/>
                <w:color w:val="002060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>4S226.1.1 Persoane care beneficiază de formare/ schimb de bune practici etc, din care: - Din sectorul medical</w:t>
            </w:r>
          </w:p>
          <w:p w14:paraId="5337F628" w14:textId="2A57FF2A" w:rsidR="003E1E90" w:rsidRPr="00647E87" w:rsidRDefault="000214C4" w:rsidP="000214C4">
            <w:pPr>
              <w:numPr>
                <w:ilvl w:val="1"/>
                <w:numId w:val="37"/>
              </w:numPr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0214C4">
              <w:rPr>
                <w:b/>
                <w:color w:val="002060"/>
                <w:sz w:val="20"/>
                <w:szCs w:val="20"/>
              </w:rPr>
              <w:t>4S226.1.4 Persoane care beneficiază de formare/ schimb de bune practici etc, din care: - Din sectorul educational</w:t>
            </w:r>
          </w:p>
          <w:p w14:paraId="3B710D6C" w14:textId="58D1B821" w:rsidR="005F070F" w:rsidRDefault="005F070F" w:rsidP="005F070F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NB.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La nivelul cererii de finanțare 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lastRenderedPageBreak/>
              <w:t xml:space="preserve">beneficiarul este obligat să stabilească țintă pentru indicatorul </w:t>
            </w:r>
            <w:r w:rsidR="000214C4">
              <w:rPr>
                <w:b/>
                <w:color w:val="17365D" w:themeColor="text2" w:themeShade="BF"/>
                <w:sz w:val="20"/>
                <w:szCs w:val="20"/>
              </w:rPr>
              <w:t>4S226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.</w:t>
            </w:r>
          </w:p>
          <w:p w14:paraId="7D63B265" w14:textId="77777777" w:rsidR="009A3C6F" w:rsidRPr="00647E87" w:rsidRDefault="009A3C6F" w:rsidP="009A3C6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Pentru indicatorul </w:t>
            </w:r>
            <w:r>
              <w:rPr>
                <w:b/>
                <w:color w:val="17365D" w:themeColor="text2" w:themeShade="BF"/>
                <w:sz w:val="20"/>
                <w:szCs w:val="20"/>
              </w:rPr>
              <w:t>4S226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ținta minimă obligatorie la nivel de proiect este de </w:t>
            </w:r>
            <w:r>
              <w:rPr>
                <w:b/>
                <w:color w:val="17365D" w:themeColor="text2" w:themeShade="BF"/>
                <w:sz w:val="20"/>
                <w:szCs w:val="20"/>
              </w:rPr>
              <w:t>10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0 persoane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(eligibilitate proiect)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din care:</w:t>
            </w:r>
          </w:p>
          <w:p w14:paraId="74BFD489" w14:textId="77777777" w:rsidR="009A3C6F" w:rsidRPr="00647E87" w:rsidRDefault="009A3C6F" w:rsidP="009A3C6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Regiuni mai puțin dezvoltate – 90% </w:t>
            </w:r>
          </w:p>
          <w:p w14:paraId="445148D3" w14:textId="6FC167C6" w:rsidR="009A3C6F" w:rsidRPr="009A3C6F" w:rsidRDefault="009A3C6F" w:rsidP="005F070F">
            <w:pPr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Regiune dezvoltată – 10%.</w:t>
            </w:r>
          </w:p>
          <w:p w14:paraId="7B1CAC57" w14:textId="5D38D788" w:rsidR="002E4DE3" w:rsidRPr="00647E87" w:rsidRDefault="005F070F" w:rsidP="009F699D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În implementare</w:t>
            </w:r>
            <w:r w:rsidR="00507614" w:rsidRPr="00647E87">
              <w:rPr>
                <w:color w:val="17365D" w:themeColor="text2" w:themeShade="BF"/>
                <w:sz w:val="20"/>
                <w:szCs w:val="20"/>
              </w:rPr>
              <w:t xml:space="preserve"> şi raportare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, ținta indicatorului </w:t>
            </w:r>
            <w:r w:rsid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4S226 este egală cu ținta subindicatorului </w:t>
            </w:r>
            <w:r w:rsidR="000214C4" w:rsidRP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4S226.1 </w:t>
            </w:r>
            <w:r w:rsidR="000214C4">
              <w:rPr>
                <w:b/>
                <w:i/>
                <w:color w:val="002060"/>
                <w:kern w:val="28"/>
                <w:sz w:val="20"/>
                <w:szCs w:val="20"/>
                <w:lang w:eastAsia="en-GB"/>
              </w:rPr>
              <w:t xml:space="preserve">și 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va fi suma </w:t>
            </w:r>
            <w:r w:rsidR="000214C4">
              <w:rPr>
                <w:color w:val="002060"/>
                <w:kern w:val="28"/>
                <w:sz w:val="20"/>
                <w:szCs w:val="20"/>
                <w:lang w:eastAsia="en-GB"/>
              </w:rPr>
              <w:t>sub</w:t>
            </w:r>
            <w:r w:rsidR="00912D95"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>indicatorilor</w:t>
            </w:r>
            <w:r w:rsidRPr="00647E87">
              <w:rPr>
                <w:color w:val="002060"/>
                <w:kern w:val="28"/>
                <w:sz w:val="20"/>
                <w:szCs w:val="20"/>
                <w:lang w:eastAsia="en-GB"/>
              </w:rPr>
              <w:t xml:space="preserve"> </w:t>
            </w:r>
            <w:r w:rsidRPr="000214C4">
              <w:rPr>
                <w:b/>
                <w:i/>
                <w:color w:val="17365D" w:themeColor="text2" w:themeShade="BF"/>
                <w:sz w:val="20"/>
                <w:szCs w:val="20"/>
              </w:rPr>
              <w:t>4S</w:t>
            </w:r>
            <w:r w:rsidR="000214C4" w:rsidRPr="000214C4">
              <w:rPr>
                <w:b/>
                <w:i/>
                <w:color w:val="17365D" w:themeColor="text2" w:themeShade="BF"/>
                <w:sz w:val="20"/>
                <w:szCs w:val="20"/>
              </w:rPr>
              <w:t>226</w:t>
            </w:r>
            <w:r w:rsidR="000214C4" w:rsidRPr="000214C4">
              <w:rPr>
                <w:rFonts w:eastAsia="Calibri"/>
                <w:b/>
                <w:i/>
                <w:color w:val="002060"/>
                <w:sz w:val="20"/>
                <w:szCs w:val="20"/>
                <w:lang w:eastAsia="ar-SA"/>
              </w:rPr>
              <w:t>.1.1</w:t>
            </w:r>
            <w:r w:rsidRPr="000214C4">
              <w:rPr>
                <w:rFonts w:eastAsia="Calibri"/>
                <w:b/>
                <w:i/>
                <w:color w:val="002060"/>
                <w:sz w:val="20"/>
                <w:szCs w:val="20"/>
                <w:lang w:eastAsia="ar-SA"/>
              </w:rPr>
              <w:t xml:space="preserve"> 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 xml:space="preserve">și </w:t>
            </w:r>
            <w:r w:rsidR="000214C4">
              <w:rPr>
                <w:b/>
                <w:i/>
                <w:color w:val="17365D" w:themeColor="text2" w:themeShade="BF"/>
                <w:sz w:val="20"/>
                <w:szCs w:val="20"/>
              </w:rPr>
              <w:t>4S116.1.4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3F68FBE2" w14:textId="79E45F29" w:rsidR="003E0F74" w:rsidRDefault="001B5CCD" w:rsidP="003E0F74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lastRenderedPageBreak/>
              <w:t xml:space="preserve">Acest indicator reprezintă </w:t>
            </w:r>
            <w:r w:rsidR="00E31AE6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cumulat 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numărul de persoane </w:t>
            </w:r>
            <w:r w:rsidR="00960227"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care </w:t>
            </w:r>
            <w:r w:rsidR="003E0F74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beneficiază de </w:t>
            </w:r>
          </w:p>
          <w:p w14:paraId="75A7536A" w14:textId="77777777" w:rsidR="003E0F74" w:rsidRPr="003E0F74" w:rsidRDefault="003E0F74" w:rsidP="003E0F74">
            <w:pPr>
              <w:pStyle w:val="ListParagraph"/>
              <w:numPr>
                <w:ilvl w:val="0"/>
                <w:numId w:val="49"/>
              </w:numPr>
              <w:spacing w:before="120" w:after="120"/>
              <w:jc w:val="both"/>
              <w:rPr>
                <w:rFonts w:eastAsia="Calibri"/>
                <w:color w:val="17365D" w:themeColor="text2" w:themeShade="BF"/>
                <w:sz w:val="20"/>
                <w:szCs w:val="20"/>
              </w:rPr>
            </w:pPr>
            <w:r w:rsidRPr="003E0F74">
              <w:rPr>
                <w:rFonts w:eastAsia="Calibri"/>
                <w:color w:val="17365D" w:themeColor="text2" w:themeShade="BF"/>
                <w:sz w:val="20"/>
                <w:szCs w:val="20"/>
              </w:rPr>
              <w:t xml:space="preserve">Sub-activitatea 1.2. </w:t>
            </w:r>
            <w:r w:rsidRPr="003E0F74">
              <w:rPr>
                <w:rFonts w:eastAsia="Calibri"/>
                <w:color w:val="17365D" w:themeColor="text2" w:themeShade="BF"/>
                <w:sz w:val="20"/>
                <w:szCs w:val="20"/>
              </w:rPr>
              <w:t>Formarea personalului didactic implicat în furnizarea programului postuniversitar de formare profesională continuă şi/ sau programului postuniversitar de educație permanentă în domeniul economiei sănătății.</w:t>
            </w:r>
          </w:p>
          <w:p w14:paraId="4E84839C" w14:textId="0728D9AC" w:rsidR="003E0F74" w:rsidRDefault="003E0F74" w:rsidP="003E0F74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și de </w:t>
            </w:r>
          </w:p>
          <w:p w14:paraId="103EA675" w14:textId="4815EC94" w:rsidR="003E0F74" w:rsidRPr="003E0F74" w:rsidRDefault="003E0F74" w:rsidP="003E0F74">
            <w:pPr>
              <w:pStyle w:val="ListParagraph"/>
              <w:numPr>
                <w:ilvl w:val="0"/>
                <w:numId w:val="50"/>
              </w:numPr>
              <w:spacing w:before="120" w:after="120"/>
              <w:jc w:val="both"/>
              <w:rPr>
                <w:rFonts w:eastAsia="Calibri"/>
                <w:color w:val="17365D" w:themeColor="text2" w:themeShade="BF"/>
                <w:sz w:val="20"/>
                <w:szCs w:val="20"/>
              </w:rPr>
            </w:pPr>
            <w:r w:rsidRPr="003E0F74">
              <w:rPr>
                <w:rFonts w:eastAsia="Calibri"/>
                <w:color w:val="17365D" w:themeColor="text2" w:themeShade="BF"/>
                <w:sz w:val="20"/>
                <w:szCs w:val="20"/>
              </w:rPr>
              <w:t xml:space="preserve">Sub-activitatea 1.3.  </w:t>
            </w:r>
            <w:r w:rsidRPr="003E0F74">
              <w:rPr>
                <w:rFonts w:eastAsia="Calibri"/>
                <w:color w:val="17365D" w:themeColor="text2" w:themeShade="BF"/>
                <w:sz w:val="20"/>
                <w:szCs w:val="20"/>
              </w:rPr>
              <w:t xml:space="preserve">Derularea în regim pilot a programului postuniversitar de formare profesională continuă şi/ sau programului postuniversitar de educație permanentă în domeniul economiei sănătății.  </w:t>
            </w:r>
          </w:p>
          <w:p w14:paraId="2D998978" w14:textId="2F37F1A9" w:rsidR="00AB5533" w:rsidRPr="003E0F74" w:rsidRDefault="00AB5533" w:rsidP="003E0F74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763B9316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„Formarea profesională continuă”:</w:t>
            </w:r>
            <w:r w:rsidRPr="00647E87">
              <w:rPr>
                <w:color w:val="002060"/>
                <w:sz w:val="20"/>
                <w:szCs w:val="20"/>
              </w:rPr>
              <w:t xml:space="preserve"> asigură </w:t>
            </w:r>
            <w:r w:rsidR="007D4FDB" w:rsidRPr="00647E87">
              <w:rPr>
                <w:color w:val="002060"/>
                <w:sz w:val="20"/>
                <w:szCs w:val="20"/>
              </w:rPr>
              <w:t>adulților</w:t>
            </w:r>
            <w:r w:rsidRPr="00647E87">
              <w:rPr>
                <w:color w:val="002060"/>
                <w:sz w:val="20"/>
                <w:szCs w:val="20"/>
              </w:rPr>
              <w:t xml:space="preserve"> fie dezvoltarea </w:t>
            </w:r>
            <w:r w:rsidR="007D4FDB" w:rsidRPr="00647E87">
              <w:rPr>
                <w:color w:val="002060"/>
                <w:sz w:val="20"/>
                <w:szCs w:val="20"/>
              </w:rPr>
              <w:t>competențelor</w:t>
            </w:r>
            <w:r w:rsidRPr="00647E87">
              <w:rPr>
                <w:color w:val="002060"/>
                <w:sz w:val="20"/>
                <w:szCs w:val="20"/>
              </w:rPr>
              <w:t xml:space="preserve"> profesionale deja dobândite, fi</w:t>
            </w:r>
            <w:r w:rsidR="00960227" w:rsidRPr="00647E87">
              <w:rPr>
                <w:color w:val="002060"/>
                <w:sz w:val="20"/>
                <w:szCs w:val="20"/>
              </w:rPr>
              <w:t xml:space="preserve">e dobândirea de noi </w:t>
            </w:r>
            <w:r w:rsidR="007D4FDB" w:rsidRPr="00647E87">
              <w:rPr>
                <w:color w:val="002060"/>
                <w:sz w:val="20"/>
                <w:szCs w:val="20"/>
              </w:rPr>
              <w:t>competente</w:t>
            </w:r>
            <w:r w:rsidR="00960227" w:rsidRPr="00647E87">
              <w:rPr>
                <w:color w:val="002060"/>
                <w:sz w:val="20"/>
                <w:szCs w:val="20"/>
              </w:rPr>
              <w:t>.</w:t>
            </w: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7D4FDB" w:rsidRPr="00647E87">
              <w:rPr>
                <w:color w:val="002060"/>
                <w:sz w:val="20"/>
                <w:szCs w:val="20"/>
              </w:rPr>
              <w:t>Competenta</w:t>
            </w:r>
            <w:r w:rsidRPr="00647E87">
              <w:rPr>
                <w:color w:val="002060"/>
                <w:sz w:val="20"/>
                <w:szCs w:val="20"/>
              </w:rPr>
              <w:t xml:space="preserve"> profesională reprezintă capacitatea de a realiza </w:t>
            </w:r>
            <w:r w:rsidR="007D4FDB" w:rsidRPr="00647E87">
              <w:rPr>
                <w:color w:val="002060"/>
                <w:sz w:val="20"/>
                <w:szCs w:val="20"/>
              </w:rPr>
              <w:t>activitățile</w:t>
            </w:r>
            <w:r w:rsidRPr="00647E87">
              <w:rPr>
                <w:color w:val="002060"/>
                <w:sz w:val="20"/>
                <w:szCs w:val="20"/>
              </w:rPr>
              <w:t xml:space="preserve"> cerute la locul de muncă la nivelul calitativ specificat în standardul </w:t>
            </w:r>
            <w:r w:rsidR="007D4FDB" w:rsidRPr="00647E87">
              <w:rPr>
                <w:color w:val="002060"/>
                <w:sz w:val="20"/>
                <w:szCs w:val="20"/>
              </w:rPr>
              <w:t>ocupațional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588137BD" w14:textId="038F61D6" w:rsidR="00AB5533" w:rsidRPr="00647E87" w:rsidRDefault="00846BAE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 xml:space="preserve"> </w:t>
            </w:r>
            <w:r w:rsidR="00AB5533" w:rsidRPr="00647E87">
              <w:rPr>
                <w:color w:val="002060"/>
                <w:sz w:val="20"/>
                <w:szCs w:val="20"/>
              </w:rPr>
              <w:t>„</w:t>
            </w:r>
            <w:r w:rsidR="00AB5533" w:rsidRPr="00647E87">
              <w:rPr>
                <w:b/>
                <w:color w:val="002060"/>
                <w:sz w:val="20"/>
                <w:szCs w:val="20"/>
              </w:rPr>
              <w:t>Schimburi de bune practici”: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procesul de </w:t>
            </w:r>
            <w:r w:rsidR="007D4FDB" w:rsidRPr="00647E87">
              <w:rPr>
                <w:color w:val="002060"/>
                <w:sz w:val="20"/>
                <w:szCs w:val="20"/>
              </w:rPr>
              <w:t>împărtășire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a </w:t>
            </w:r>
            <w:r w:rsidR="007D4FDB" w:rsidRPr="00647E87">
              <w:rPr>
                <w:color w:val="002060"/>
                <w:sz w:val="20"/>
                <w:szCs w:val="20"/>
              </w:rPr>
              <w:t>informațiilor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, precum cea mai bună practică sau rezultatele unui proiect, de către </w:t>
            </w:r>
            <w:r w:rsidR="000214C4">
              <w:rPr>
                <w:color w:val="002060"/>
                <w:sz w:val="20"/>
                <w:szCs w:val="20"/>
              </w:rPr>
              <w:t>pă</w:t>
            </w:r>
            <w:r w:rsidR="007D4FDB" w:rsidRPr="00647E87">
              <w:rPr>
                <w:color w:val="002060"/>
                <w:sz w:val="20"/>
                <w:szCs w:val="20"/>
              </w:rPr>
              <w:t>rțile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interesate. „Bunele practici” sunt exemple de metode de lucru ce au fost acceptate şi sunt promovate, ca fiind bune de utilizat în special în anumite </w:t>
            </w:r>
            <w:r w:rsidR="007D4FDB" w:rsidRPr="00647E87">
              <w:rPr>
                <w:color w:val="002060"/>
                <w:sz w:val="20"/>
                <w:szCs w:val="20"/>
              </w:rPr>
              <w:t>situații</w:t>
            </w:r>
            <w:r w:rsidR="00AB5533" w:rsidRPr="00647E87">
              <w:rPr>
                <w:color w:val="002060"/>
                <w:sz w:val="20"/>
                <w:szCs w:val="20"/>
              </w:rPr>
              <w:t>.</w:t>
            </w:r>
          </w:p>
          <w:p w14:paraId="704443E5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Sursa</w:t>
            </w:r>
            <w:r w:rsidRPr="00647E87">
              <w:rPr>
                <w:color w:val="002060"/>
                <w:sz w:val="20"/>
                <w:szCs w:val="20"/>
              </w:rPr>
              <w:t xml:space="preserve">: Un glosar de termeni tehnici </w:t>
            </w:r>
            <w:r w:rsidR="007D4FDB" w:rsidRPr="00647E87">
              <w:rPr>
                <w:color w:val="002060"/>
                <w:sz w:val="20"/>
                <w:szCs w:val="20"/>
              </w:rPr>
              <w:t>folosiți</w:t>
            </w:r>
            <w:r w:rsidRPr="00647E87">
              <w:rPr>
                <w:color w:val="002060"/>
                <w:sz w:val="20"/>
                <w:szCs w:val="20"/>
              </w:rPr>
              <w:t xml:space="preserve"> în </w:t>
            </w:r>
            <w:r w:rsidR="007D4FDB" w:rsidRPr="00647E87">
              <w:rPr>
                <w:color w:val="002060"/>
                <w:sz w:val="20"/>
                <w:szCs w:val="20"/>
              </w:rPr>
              <w:t>învățământul</w:t>
            </w:r>
            <w:r w:rsidRPr="00647E87">
              <w:rPr>
                <w:color w:val="002060"/>
                <w:sz w:val="20"/>
                <w:szCs w:val="20"/>
              </w:rPr>
              <w:t xml:space="preserve"> tehnic </w:t>
            </w:r>
            <w:r w:rsidR="007D4FDB" w:rsidRPr="00647E87">
              <w:rPr>
                <w:color w:val="002060"/>
                <w:sz w:val="20"/>
                <w:szCs w:val="20"/>
              </w:rPr>
              <w:t>și</w:t>
            </w:r>
            <w:r w:rsidRPr="00647E87">
              <w:rPr>
                <w:color w:val="002060"/>
                <w:sz w:val="20"/>
                <w:szCs w:val="20"/>
              </w:rPr>
              <w:t xml:space="preserve"> profesional din România: </w:t>
            </w:r>
            <w:r w:rsidRPr="00647E87">
              <w:rPr>
                <w:color w:val="002060"/>
                <w:sz w:val="20"/>
                <w:szCs w:val="20"/>
              </w:rPr>
              <w:lastRenderedPageBreak/>
              <w:t>http://www.tvet.ro/Anexe/x/Glossary%20Eng-Rom.pdf</w:t>
            </w:r>
          </w:p>
          <w:p w14:paraId="05ED9A29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>„Data intrării în operațiunea FSE”</w:t>
            </w:r>
            <w:r w:rsidRPr="00647E87">
              <w:rPr>
                <w:color w:val="002060"/>
                <w:sz w:val="20"/>
                <w:szCs w:val="20"/>
              </w:rPr>
              <w:t xml:space="preserve"> reprezintă data la care persoana a beneficiat prima dată de sprijinul oferit prin </w:t>
            </w:r>
            <w:r w:rsidR="00132383" w:rsidRPr="00647E87">
              <w:rPr>
                <w:color w:val="002060"/>
                <w:sz w:val="20"/>
                <w:szCs w:val="20"/>
              </w:rPr>
              <w:t>proiect</w:t>
            </w:r>
            <w:r w:rsidRPr="00647E87">
              <w:rPr>
                <w:color w:val="002060"/>
                <w:sz w:val="20"/>
                <w:szCs w:val="20"/>
              </w:rPr>
              <w:t xml:space="preserve">. </w:t>
            </w:r>
          </w:p>
          <w:p w14:paraId="073FD504" w14:textId="77777777" w:rsidR="009353C8" w:rsidRPr="00647E87" w:rsidRDefault="009353C8" w:rsidP="009353C8">
            <w:pPr>
              <w:spacing w:before="120" w:after="120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Sursa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: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Anexa D – Orientare practică privind colectarea </w:t>
            </w:r>
            <w:r w:rsidR="007D4FDB" w:rsidRPr="00647E87">
              <w:rPr>
                <w:i/>
                <w:color w:val="17365D" w:themeColor="text2" w:themeShade="BF"/>
                <w:sz w:val="20"/>
                <w:szCs w:val="20"/>
              </w:rPr>
              <w:t>și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 validarea datelor din orientările Comisiei Europene</w:t>
            </w:r>
          </w:p>
          <w:p w14:paraId="36DB9DD2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224250F1" w14:textId="77777777" w:rsidR="00FE3097" w:rsidRPr="00647E87" w:rsidRDefault="00960227" w:rsidP="00FE3097">
            <w:pPr>
              <w:spacing w:before="120" w:after="120"/>
              <w:ind w:right="34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Persoane care beneficiază de formare/ schimb de bune practici etc., </w:t>
            </w:r>
            <w:r w:rsidR="00FE3097" w:rsidRPr="00647E87">
              <w:rPr>
                <w:i/>
                <w:color w:val="17365D" w:themeColor="text2" w:themeShade="BF"/>
                <w:sz w:val="20"/>
                <w:szCs w:val="20"/>
              </w:rPr>
              <w:t>din care:</w:t>
            </w:r>
          </w:p>
          <w:p w14:paraId="6527E43F" w14:textId="480EA0BB" w:rsidR="003E4F02" w:rsidRPr="00647E87" w:rsidRDefault="00311091" w:rsidP="007D516F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i/>
                <w:color w:val="17365D" w:themeColor="text2" w:themeShade="BF"/>
                <w:sz w:val="20"/>
                <w:szCs w:val="20"/>
              </w:rPr>
            </w:pPr>
            <w:r>
              <w:rPr>
                <w:i/>
                <w:color w:val="17365D" w:themeColor="text2" w:themeShade="BF"/>
                <w:sz w:val="20"/>
                <w:szCs w:val="20"/>
              </w:rPr>
              <w:t>din s</w:t>
            </w:r>
            <w:r w:rsidR="00960227"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ectorul </w:t>
            </w:r>
            <w:r w:rsidR="0096022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medical</w:t>
            </w:r>
            <w:r w:rsidR="00132383" w:rsidRPr="00647E87">
              <w:rPr>
                <w:i/>
                <w:color w:val="17365D" w:themeColor="text2" w:themeShade="BF"/>
                <w:sz w:val="20"/>
                <w:szCs w:val="20"/>
              </w:rPr>
              <w:t xml:space="preserve"> </w:t>
            </w:r>
          </w:p>
          <w:p w14:paraId="466C35A7" w14:textId="05A3BC0C" w:rsidR="00367897" w:rsidRPr="00647E87" w:rsidRDefault="00311091" w:rsidP="00311091">
            <w:pPr>
              <w:numPr>
                <w:ilvl w:val="1"/>
                <w:numId w:val="37"/>
              </w:num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s</w:t>
            </w:r>
            <w:r w:rsidR="0036789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ectorul </w:t>
            </w:r>
            <w:r w:rsidR="003577C1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educațional</w:t>
            </w:r>
          </w:p>
        </w:tc>
      </w:tr>
      <w:tr w:rsidR="003E4F02" w:rsidRPr="00647E87" w14:paraId="148612EF" w14:textId="77777777" w:rsidTr="00074102">
        <w:tc>
          <w:tcPr>
            <w:tcW w:w="81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52589174" w14:textId="77777777" w:rsidR="003E4F02" w:rsidRPr="00647E87" w:rsidRDefault="009F699D" w:rsidP="00EF488A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lastRenderedPageBreak/>
              <w:t>4S202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AD10348" w14:textId="77777777" w:rsidR="003E4F02" w:rsidRPr="00647E87" w:rsidRDefault="003E4F02" w:rsidP="003E4F02">
            <w:pPr>
              <w:spacing w:before="120" w:after="12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</w:rPr>
              <w:t>Indicatori de rezultat imediat</w:t>
            </w:r>
          </w:p>
        </w:tc>
        <w:tc>
          <w:tcPr>
            <w:tcW w:w="347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F77A977" w14:textId="77777777" w:rsidR="00CE3D2C" w:rsidRPr="00647E87" w:rsidRDefault="00027C50" w:rsidP="003E4F02">
            <w:pPr>
              <w:spacing w:before="120" w:after="120"/>
              <w:ind w:right="34"/>
              <w:jc w:val="both"/>
              <w:rPr>
                <w:rFonts w:eastAsia="Calibri"/>
                <w:color w:val="002060"/>
                <w:sz w:val="20"/>
                <w:szCs w:val="20"/>
                <w:lang w:eastAsia="ar-SA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3E4F02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>Persoane care și-au îmbunătățit nivelul de calificare/ certific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>ate urmare a sprijinului primit</w:t>
            </w:r>
          </w:p>
          <w:p w14:paraId="1CACF893" w14:textId="77777777" w:rsidR="00CE3D2C" w:rsidRPr="00647E87" w:rsidRDefault="00550DC4" w:rsidP="0013238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</w:t>
            </w:r>
            <w:r w:rsidR="005F070F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.2</w:t>
            </w:r>
            <w:r w:rsidR="00CE3D2C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.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="00CE3D2C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="00CE3D2C"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="00CE3D2C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  <w:r w:rsidR="009353C8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sectorul medical</w:t>
            </w:r>
          </w:p>
          <w:p w14:paraId="32C8D7AD" w14:textId="77777777" w:rsidR="009E5B98" w:rsidRPr="00647E87" w:rsidRDefault="009E5B98" w:rsidP="0013238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4S202.4.</w:t>
            </w: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Persoane</w:t>
            </w: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 care și-au îmbunătățit nivelul de calificare/ certificate urmare a sprijinului primit,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care: din sectorul educațional</w:t>
            </w:r>
          </w:p>
          <w:p w14:paraId="5E06CB22" w14:textId="77777777" w:rsidR="00132383" w:rsidRPr="00647E87" w:rsidRDefault="00132383" w:rsidP="00CB1C16">
            <w:pPr>
              <w:spacing w:before="120" w:after="120"/>
              <w:jc w:val="both"/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>Pentru in</w:t>
            </w:r>
            <w:r w:rsidR="009E5B98" w:rsidRPr="00647E87">
              <w:rPr>
                <w:color w:val="17365D" w:themeColor="text2" w:themeShade="BF"/>
                <w:sz w:val="20"/>
                <w:szCs w:val="20"/>
              </w:rPr>
              <w:t>tervențiile finanțate din OS 4.8</w:t>
            </w:r>
            <w:r w:rsidR="00CC2A2D" w:rsidRPr="00647E87">
              <w:rPr>
                <w:color w:val="17365D" w:themeColor="text2" w:themeShade="BF"/>
                <w:sz w:val="20"/>
                <w:szCs w:val="20"/>
              </w:rPr>
              <w:t>.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ț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inta minimă pentru indicatorul </w:t>
            </w:r>
            <w:r w:rsidR="00550DC4" w:rsidRPr="00647E87">
              <w:rPr>
                <w:rFonts w:eastAsia="Calibri" w:cs="Times New Roman"/>
                <w:b/>
                <w:color w:val="17365D" w:themeColor="text2" w:themeShade="BF"/>
                <w:sz w:val="20"/>
                <w:szCs w:val="20"/>
              </w:rPr>
              <w:t>4S202</w:t>
            </w:r>
            <w:r w:rsidRPr="00647E87">
              <w:rPr>
                <w:rFonts w:eastAsia="Calibri" w:cs="Times New Roman"/>
                <w:b/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rFonts w:eastAsia="Calibri" w:cs="Times New Roman"/>
                <w:color w:val="17365D" w:themeColor="text2" w:themeShade="BF"/>
                <w:sz w:val="20"/>
                <w:szCs w:val="20"/>
              </w:rPr>
              <w:t xml:space="preserve">este 80% din ținta indicatorului </w:t>
            </w:r>
            <w:r w:rsidR="00550DC4"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4S20</w:t>
            </w:r>
            <w:r w:rsidRPr="00647E87">
              <w:rPr>
                <w:rFonts w:eastAsia="Calibri"/>
                <w:b/>
                <w:color w:val="002060"/>
                <w:sz w:val="20"/>
                <w:szCs w:val="20"/>
                <w:lang w:eastAsia="ar-SA"/>
              </w:rPr>
              <w:t>5.</w:t>
            </w:r>
          </w:p>
          <w:p w14:paraId="45ABB589" w14:textId="77777777" w:rsidR="00132383" w:rsidRPr="00647E87" w:rsidRDefault="00132383" w:rsidP="00132383">
            <w:p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  <w:p w14:paraId="67602EF8" w14:textId="77777777" w:rsidR="003E4F02" w:rsidRPr="00647E87" w:rsidRDefault="003E4F02" w:rsidP="00CE3D2C">
            <w:pPr>
              <w:spacing w:before="120" w:after="120"/>
              <w:ind w:left="360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</w:p>
        </w:tc>
        <w:tc>
          <w:tcPr>
            <w:tcW w:w="850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0A8A5427" w14:textId="6F6655ED" w:rsidR="00311091" w:rsidRPr="00311091" w:rsidRDefault="00F24571" w:rsidP="0096158F">
            <w:pPr>
              <w:spacing w:before="120" w:after="120"/>
              <w:jc w:val="both"/>
              <w:rPr>
                <w:b/>
                <w:i/>
                <w:color w:val="C00000"/>
                <w:sz w:val="20"/>
                <w:szCs w:val="20"/>
              </w:rPr>
            </w:pP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Acest indicator reprezintă numărul de persoane care, 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la încetarea calității de participant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>, urmare a sprijinului direct oferit în cadrul proiectului finanțat în con</w:t>
            </w:r>
            <w:r w:rsidR="009E5B98" w:rsidRPr="00647E87">
              <w:rPr>
                <w:color w:val="17365D" w:themeColor="text2" w:themeShade="BF"/>
                <w:sz w:val="20"/>
                <w:szCs w:val="20"/>
              </w:rPr>
              <w:t>textul Obiectivului Specific 4.8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b/>
                <w:color w:val="17365D" w:themeColor="text2" w:themeShade="BF"/>
                <w:sz w:val="20"/>
                <w:szCs w:val="20"/>
              </w:rPr>
              <w:t>au dobândit o certificare</w:t>
            </w:r>
            <w:r w:rsidR="00BD7049" w:rsidRPr="00647E87">
              <w:rPr>
                <w:b/>
                <w:color w:val="17365D" w:themeColor="text2" w:themeShade="BF"/>
                <w:sz w:val="20"/>
                <w:szCs w:val="20"/>
              </w:rPr>
              <w:t>/ diplomă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</w:p>
          <w:p w14:paraId="534762B7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EXPLICAŢIILE TERMENILOR:</w:t>
            </w:r>
          </w:p>
          <w:p w14:paraId="74A2ED21" w14:textId="66F063F3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„</w:t>
            </w:r>
            <w:r w:rsidRPr="00647E87">
              <w:rPr>
                <w:b/>
                <w:color w:val="002060"/>
                <w:sz w:val="20"/>
                <w:szCs w:val="20"/>
              </w:rPr>
              <w:t>Calificarea</w:t>
            </w:r>
            <w:r w:rsidRPr="00647E87">
              <w:rPr>
                <w:color w:val="002060"/>
                <w:sz w:val="20"/>
                <w:szCs w:val="20"/>
              </w:rPr>
              <w:t>”,</w:t>
            </w:r>
            <w:r w:rsidR="002F25BC">
              <w:rPr>
                <w:color w:val="002060"/>
                <w:sz w:val="20"/>
                <w:szCs w:val="20"/>
              </w:rPr>
              <w:t xml:space="preserve"> în sensul prezentului ghid, reprezintă orice formă de certificare a competențelor dobândite în urma activităților proiectului</w:t>
            </w:r>
            <w:r w:rsidRPr="00647E87">
              <w:rPr>
                <w:color w:val="002060"/>
                <w:sz w:val="20"/>
                <w:szCs w:val="20"/>
              </w:rPr>
              <w:t>.</w:t>
            </w:r>
          </w:p>
          <w:p w14:paraId="4989F2A2" w14:textId="1FED7774" w:rsidR="00AB5533" w:rsidRPr="00647E87" w:rsidRDefault="002F25BC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b/>
                <w:color w:val="002060"/>
                <w:sz w:val="20"/>
                <w:szCs w:val="20"/>
              </w:rPr>
              <w:t xml:space="preserve"> </w:t>
            </w:r>
            <w:r w:rsidR="00AB5533" w:rsidRPr="00647E87">
              <w:rPr>
                <w:b/>
                <w:color w:val="002060"/>
                <w:sz w:val="20"/>
                <w:szCs w:val="20"/>
              </w:rPr>
              <w:t>„Certificarea”: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reprezintă procesul prin care se confirmă în mod formal rezultatele </w:t>
            </w:r>
            <w:r w:rsidR="007D4FDB" w:rsidRPr="00647E87">
              <w:rPr>
                <w:color w:val="002060"/>
                <w:sz w:val="20"/>
                <w:szCs w:val="20"/>
              </w:rPr>
              <w:t>învățării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dobândite de persoana care </w:t>
            </w:r>
            <w:r w:rsidR="007D4FDB" w:rsidRPr="00647E87">
              <w:rPr>
                <w:color w:val="002060"/>
                <w:sz w:val="20"/>
                <w:szCs w:val="20"/>
              </w:rPr>
              <w:t>învață</w:t>
            </w:r>
            <w:r w:rsidR="00AB5533" w:rsidRPr="00647E87">
              <w:rPr>
                <w:color w:val="002060"/>
                <w:sz w:val="20"/>
                <w:szCs w:val="20"/>
              </w:rPr>
              <w:t xml:space="preserve"> în diferite contexte, în urma unui proces de evaluare. Aceasta se finalizează printr-o diplomă sau un certificat</w:t>
            </w:r>
          </w:p>
          <w:p w14:paraId="4C2E1FBF" w14:textId="63590F1D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i/>
                <w:color w:val="002060"/>
                <w:sz w:val="20"/>
                <w:szCs w:val="20"/>
              </w:rPr>
              <w:t>Sursa:</w:t>
            </w:r>
            <w:r w:rsidRPr="00647E87">
              <w:rPr>
                <w:color w:val="002060"/>
                <w:sz w:val="20"/>
                <w:szCs w:val="20"/>
              </w:rPr>
              <w:t xml:space="preserve"> Legea </w:t>
            </w:r>
            <w:r w:rsidR="00F24571" w:rsidRPr="00647E87">
              <w:rPr>
                <w:color w:val="002060"/>
                <w:sz w:val="20"/>
                <w:szCs w:val="20"/>
              </w:rPr>
              <w:t xml:space="preserve">nr. </w:t>
            </w:r>
            <w:r w:rsidRPr="00647E87">
              <w:rPr>
                <w:color w:val="002060"/>
                <w:sz w:val="20"/>
                <w:szCs w:val="20"/>
              </w:rPr>
              <w:t xml:space="preserve">1/2011 </w:t>
            </w:r>
            <w:r w:rsidR="0019700C" w:rsidRPr="0019700C">
              <w:rPr>
                <w:color w:val="002060"/>
                <w:sz w:val="20"/>
                <w:szCs w:val="20"/>
              </w:rPr>
              <w:t>Legea Educației Naționale</w:t>
            </w:r>
            <w:r w:rsidR="0019700C">
              <w:rPr>
                <w:color w:val="002060"/>
                <w:sz w:val="20"/>
                <w:szCs w:val="20"/>
              </w:rPr>
              <w:t>, cu modificările și completările ulterioare</w:t>
            </w:r>
            <w:bookmarkStart w:id="0" w:name="_GoBack"/>
            <w:bookmarkEnd w:id="0"/>
          </w:p>
          <w:p w14:paraId="2084B5A2" w14:textId="77777777" w:rsidR="00AB5533" w:rsidRPr="00647E87" w:rsidRDefault="00AB5533" w:rsidP="00AB5533">
            <w:pPr>
              <w:spacing w:before="120" w:after="120"/>
              <w:jc w:val="both"/>
              <w:rPr>
                <w:color w:val="002060"/>
                <w:sz w:val="20"/>
                <w:szCs w:val="20"/>
              </w:rPr>
            </w:pPr>
            <w:r w:rsidRPr="00647E87">
              <w:rPr>
                <w:color w:val="002060"/>
                <w:sz w:val="20"/>
                <w:szCs w:val="20"/>
              </w:rPr>
              <w:t>„</w:t>
            </w:r>
            <w:r w:rsidRPr="00647E87">
              <w:rPr>
                <w:b/>
                <w:color w:val="002060"/>
                <w:sz w:val="20"/>
                <w:szCs w:val="20"/>
              </w:rPr>
              <w:t>Data intrării în operațiunea FSE”</w:t>
            </w:r>
            <w:r w:rsidRPr="00647E87">
              <w:rPr>
                <w:color w:val="002060"/>
                <w:sz w:val="20"/>
                <w:szCs w:val="20"/>
              </w:rPr>
              <w:t xml:space="preserve"> reprezintă data la care entitatea/persoana a beneficiat prima dată de sprijinul oferit prin </w:t>
            </w:r>
            <w:r w:rsidR="007D4FDB" w:rsidRPr="00647E87">
              <w:rPr>
                <w:color w:val="002060"/>
                <w:sz w:val="20"/>
                <w:szCs w:val="20"/>
              </w:rPr>
              <w:t>operațiune</w:t>
            </w:r>
            <w:r w:rsidR="00F24571" w:rsidRPr="00647E87">
              <w:rPr>
                <w:color w:val="002060"/>
                <w:sz w:val="20"/>
                <w:szCs w:val="20"/>
              </w:rPr>
              <w:t>/ proiect</w:t>
            </w:r>
            <w:r w:rsidRPr="00647E87">
              <w:rPr>
                <w:color w:val="002060"/>
                <w:sz w:val="20"/>
                <w:szCs w:val="20"/>
              </w:rPr>
              <w:t xml:space="preserve">. </w:t>
            </w:r>
          </w:p>
          <w:p w14:paraId="1E38DA20" w14:textId="77777777" w:rsidR="00F24571" w:rsidRPr="00647E87" w:rsidRDefault="00F24571" w:rsidP="00F24571">
            <w:pPr>
              <w:spacing w:before="120" w:after="120"/>
              <w:jc w:val="both"/>
              <w:rPr>
                <w:color w:val="17365D" w:themeColor="text2" w:themeShade="BF"/>
                <w:sz w:val="20"/>
                <w:szCs w:val="20"/>
              </w:rPr>
            </w:pPr>
            <w:r w:rsidRPr="00647E87">
              <w:rPr>
                <w:b/>
                <w:i/>
                <w:color w:val="17365D" w:themeColor="text2" w:themeShade="BF"/>
                <w:sz w:val="20"/>
                <w:szCs w:val="20"/>
              </w:rPr>
              <w:t>Sursa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:</w:t>
            </w:r>
            <w:r w:rsidRPr="00647E87">
              <w:rPr>
                <w:color w:val="17365D" w:themeColor="text2" w:themeShade="BF"/>
                <w:sz w:val="20"/>
                <w:szCs w:val="20"/>
              </w:rPr>
              <w:t xml:space="preserve"> </w:t>
            </w:r>
            <w:r w:rsidRPr="00647E87">
              <w:rPr>
                <w:i/>
                <w:color w:val="17365D" w:themeColor="text2" w:themeShade="BF"/>
                <w:sz w:val="20"/>
                <w:szCs w:val="20"/>
              </w:rPr>
              <w:t>Anexa D – Orientare practică privind colectarea şi validarea datelor din orientările Comisiei Europene</w:t>
            </w:r>
          </w:p>
          <w:p w14:paraId="6564A6E3" w14:textId="77777777" w:rsidR="00AB5533" w:rsidRPr="00647E87" w:rsidRDefault="00AB5533" w:rsidP="00AB5533">
            <w:pPr>
              <w:spacing w:before="120" w:after="120"/>
              <w:jc w:val="both"/>
              <w:rPr>
                <w:b/>
                <w:color w:val="C00000"/>
                <w:sz w:val="20"/>
                <w:szCs w:val="20"/>
              </w:rPr>
            </w:pPr>
            <w:r w:rsidRPr="00647E87">
              <w:rPr>
                <w:b/>
                <w:color w:val="C00000"/>
                <w:sz w:val="20"/>
                <w:szCs w:val="20"/>
              </w:rPr>
              <w:t>DATELE VOR FI COLECTATE, MONITORIZATE ŞI RAPORTATE PENTRU URMĂTOARELE CATEGORII:</w:t>
            </w:r>
          </w:p>
          <w:p w14:paraId="61634793" w14:textId="77777777" w:rsidR="00CB1C16" w:rsidRPr="00647E87" w:rsidRDefault="00132383" w:rsidP="00CB1C16">
            <w:p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 w:rsidRPr="00647E87">
              <w:rPr>
                <w:rFonts w:eastAsia="Calibri"/>
                <w:color w:val="002060"/>
                <w:sz w:val="20"/>
                <w:szCs w:val="20"/>
                <w:lang w:eastAsia="ar-SA"/>
              </w:rPr>
              <w:t xml:space="preserve">Persoane care și-au îmbunătățit nivelul de calificare/ certificate urmare a sprijinului primit, </w:t>
            </w: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din care: </w:t>
            </w:r>
          </w:p>
          <w:p w14:paraId="38BDCEEF" w14:textId="456E8FBE" w:rsidR="003E4F02" w:rsidRPr="00647E87" w:rsidRDefault="00311091" w:rsidP="00CB1C16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</w:pPr>
            <w:r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lastRenderedPageBreak/>
              <w:t>d</w:t>
            </w:r>
            <w:r w:rsidR="00CB1C16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in </w:t>
            </w:r>
            <w:r w:rsidR="00367897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 xml:space="preserve">sectorul </w:t>
            </w:r>
            <w:r w:rsidR="009353C8"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medical</w:t>
            </w:r>
          </w:p>
          <w:p w14:paraId="64B87C51" w14:textId="77777777" w:rsidR="00CB1C16" w:rsidRPr="00647E87" w:rsidRDefault="00CB1C16" w:rsidP="00AB5533">
            <w:pPr>
              <w:numPr>
                <w:ilvl w:val="0"/>
                <w:numId w:val="37"/>
              </w:numPr>
              <w:spacing w:before="120" w:after="120"/>
              <w:ind w:right="34"/>
              <w:jc w:val="both"/>
              <w:rPr>
                <w:b/>
                <w:color w:val="17365D" w:themeColor="text2" w:themeShade="BF"/>
                <w:sz w:val="20"/>
                <w:szCs w:val="20"/>
              </w:rPr>
            </w:pPr>
            <w:r w:rsidRPr="00647E87">
              <w:rPr>
                <w:rFonts w:eastAsia="Calibri"/>
                <w:i/>
                <w:color w:val="002060"/>
                <w:sz w:val="20"/>
                <w:szCs w:val="20"/>
                <w:lang w:eastAsia="ar-SA"/>
              </w:rPr>
              <w:t>din sectorul educațional</w:t>
            </w:r>
          </w:p>
        </w:tc>
      </w:tr>
    </w:tbl>
    <w:p w14:paraId="769116B0" w14:textId="77777777" w:rsidR="00AC2D7B" w:rsidRPr="00647E87" w:rsidRDefault="00AC2D7B" w:rsidP="008C274B">
      <w:pPr>
        <w:jc w:val="both"/>
        <w:rPr>
          <w:color w:val="17365D" w:themeColor="text2" w:themeShade="BF"/>
          <w:sz w:val="20"/>
          <w:szCs w:val="20"/>
        </w:rPr>
      </w:pPr>
    </w:p>
    <w:sectPr w:rsidR="00AC2D7B" w:rsidRPr="00647E87" w:rsidSect="00CB1C16">
      <w:footerReference w:type="default" r:id="rId9"/>
      <w:pgSz w:w="16838" w:h="11906" w:orient="landscape"/>
      <w:pgMar w:top="990" w:right="1417" w:bottom="12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D998B" w14:textId="77777777" w:rsidR="0047252E" w:rsidRDefault="0047252E" w:rsidP="00321234">
      <w:pPr>
        <w:spacing w:after="0" w:line="240" w:lineRule="auto"/>
      </w:pPr>
      <w:r>
        <w:separator/>
      </w:r>
    </w:p>
  </w:endnote>
  <w:endnote w:type="continuationSeparator" w:id="0">
    <w:p w14:paraId="6B6C1C77" w14:textId="77777777" w:rsidR="0047252E" w:rsidRDefault="0047252E" w:rsidP="0032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nt202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Square Sans Pro Medium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Sans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 Light" w:hAnsi="Calibri Light"/>
        <w:sz w:val="20"/>
        <w:szCs w:val="20"/>
      </w:rPr>
      <w:id w:val="-604809117"/>
      <w:docPartObj>
        <w:docPartGallery w:val="Page Numbers (Bottom of Page)"/>
        <w:docPartUnique/>
      </w:docPartObj>
    </w:sdtPr>
    <w:sdtEndPr>
      <w:rPr>
        <w:b/>
        <w:color w:val="17365D" w:themeColor="text2" w:themeShade="BF"/>
      </w:rPr>
    </w:sdtEndPr>
    <w:sdtContent>
      <w:p w14:paraId="06945D2F" w14:textId="24D49FD9" w:rsidR="003E4F02" w:rsidRPr="001679E2" w:rsidRDefault="003E4F02" w:rsidP="001679E2">
        <w:pPr>
          <w:pStyle w:val="Footer"/>
          <w:jc w:val="right"/>
          <w:rPr>
            <w:rFonts w:ascii="Calibri Light" w:hAnsi="Calibri Light"/>
            <w:b/>
            <w:color w:val="17365D" w:themeColor="text2" w:themeShade="BF"/>
            <w:sz w:val="20"/>
            <w:szCs w:val="20"/>
          </w:rPr>
        </w:pP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begin"/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instrText>PAGE   \* MERGEFORMAT</w:instrText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separate"/>
        </w:r>
        <w:r w:rsidR="0019700C">
          <w:rPr>
            <w:rFonts w:ascii="Calibri Light" w:hAnsi="Calibri Light"/>
            <w:b/>
            <w:noProof/>
            <w:color w:val="17365D" w:themeColor="text2" w:themeShade="BF"/>
            <w:sz w:val="20"/>
            <w:szCs w:val="20"/>
          </w:rPr>
          <w:t>3</w:t>
        </w:r>
        <w:r w:rsidRPr="001679E2">
          <w:rPr>
            <w:rFonts w:ascii="Calibri Light" w:hAnsi="Calibri Light"/>
            <w:b/>
            <w:color w:val="17365D" w:themeColor="text2" w:themeShade="BF"/>
            <w:sz w:val="20"/>
            <w:szCs w:val="20"/>
          </w:rPr>
          <w:fldChar w:fldCharType="end"/>
        </w:r>
      </w:p>
    </w:sdtContent>
  </w:sdt>
  <w:p w14:paraId="04C77C04" w14:textId="77777777" w:rsidR="001679E2" w:rsidRPr="001679E2" w:rsidRDefault="001679E2" w:rsidP="001679E2">
    <w:pPr>
      <w:pStyle w:val="Footer"/>
      <w:jc w:val="center"/>
      <w:rPr>
        <w:rFonts w:ascii="Calibri Light" w:hAnsi="Calibri Light"/>
        <w:color w:val="002060"/>
        <w:sz w:val="18"/>
        <w:szCs w:val="18"/>
      </w:rPr>
    </w:pPr>
    <w:r w:rsidRPr="001679E2">
      <w:rPr>
        <w:rFonts w:ascii="Calibri Light" w:hAnsi="Calibri Light"/>
        <w:color w:val="002060"/>
        <w:sz w:val="18"/>
        <w:szCs w:val="18"/>
      </w:rPr>
      <w:t>Ghidul Solicitantului – Condiții Specifice</w:t>
    </w:r>
  </w:p>
  <w:p w14:paraId="73ED51CF" w14:textId="77777777" w:rsidR="001679E2" w:rsidRPr="001679E2" w:rsidRDefault="001679E2" w:rsidP="001679E2">
    <w:pPr>
      <w:spacing w:after="0" w:line="240" w:lineRule="auto"/>
      <w:jc w:val="center"/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</w:pPr>
    <w:r w:rsidRPr="001679E2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Programe de formare și dezvoltare profesională continuă în domeniul economiei sănătății</w:t>
    </w:r>
  </w:p>
  <w:p w14:paraId="7268606A" w14:textId="0711BA6C" w:rsidR="001679E2" w:rsidRPr="001679E2" w:rsidRDefault="001679E2" w:rsidP="001679E2">
    <w:pPr>
      <w:spacing w:after="0" w:line="240" w:lineRule="auto"/>
      <w:jc w:val="center"/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</w:pPr>
    <w:r w:rsidRPr="001679E2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Economia sănătății și echitatea în ac</w:t>
    </w:r>
    <w:r w:rsidR="00912D95">
      <w:rPr>
        <w:rFonts w:ascii="Calibri Light" w:eastAsia="Times New Roman" w:hAnsi="Calibri Light" w:cs="PF Square Sans Pro Medium"/>
        <w:i/>
        <w:color w:val="002060"/>
        <w:sz w:val="16"/>
        <w:szCs w:val="16"/>
        <w:lang w:eastAsia="ar-SA"/>
      </w:rPr>
      <w:t>cesul la servicii și tehnologii</w:t>
    </w:r>
  </w:p>
  <w:p w14:paraId="2947CA34" w14:textId="77777777" w:rsidR="00DD1527" w:rsidRPr="00CA3778" w:rsidRDefault="00DD1527" w:rsidP="001679E2">
    <w:pPr>
      <w:pStyle w:val="Footer"/>
      <w:tabs>
        <w:tab w:val="center" w:pos="7002"/>
        <w:tab w:val="left" w:pos="9280"/>
      </w:tabs>
      <w:rPr>
        <w:rFonts w:ascii="Trebuchet MS" w:hAnsi="Trebuchet MS"/>
        <w:i/>
        <w:color w:val="0020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A083A" w14:textId="77777777" w:rsidR="0047252E" w:rsidRDefault="0047252E" w:rsidP="00321234">
      <w:pPr>
        <w:spacing w:after="0" w:line="240" w:lineRule="auto"/>
      </w:pPr>
      <w:r>
        <w:separator/>
      </w:r>
    </w:p>
  </w:footnote>
  <w:footnote w:type="continuationSeparator" w:id="0">
    <w:p w14:paraId="1B2EFED6" w14:textId="77777777" w:rsidR="0047252E" w:rsidRDefault="0047252E" w:rsidP="003212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name w:val="WWNum22"/>
    <w:lvl w:ilvl="0">
      <w:start w:val="1"/>
      <w:numFmt w:val="bullet"/>
      <w:lvlText w:val=""/>
      <w:lvlJc w:val="left"/>
      <w:pPr>
        <w:tabs>
          <w:tab w:val="num" w:pos="-360"/>
        </w:tabs>
        <w:ind w:left="360" w:hanging="360"/>
      </w:pPr>
      <w:rPr>
        <w:rFonts w:ascii="Wingdings 3" w:hAnsi="Wingdings 3"/>
        <w:color w:val="FFC000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>
    <w:nsid w:val="04FA0790"/>
    <w:multiLevelType w:val="hybridMultilevel"/>
    <w:tmpl w:val="A59821D2"/>
    <w:lvl w:ilvl="0" w:tplc="7FE0303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86B3D"/>
    <w:multiLevelType w:val="hybridMultilevel"/>
    <w:tmpl w:val="BE7EA0B0"/>
    <w:lvl w:ilvl="0" w:tplc="146014B0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16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65616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352147"/>
    <w:multiLevelType w:val="hybridMultilevel"/>
    <w:tmpl w:val="0672B714"/>
    <w:lvl w:ilvl="0" w:tplc="18B68738">
      <w:start w:val="1"/>
      <w:numFmt w:val="bullet"/>
      <w:lvlText w:val="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aps w:val="0"/>
        <w:strike w:val="0"/>
        <w:dstrike w:val="0"/>
        <w:vanish w:val="0"/>
        <w:color w:val="FFC000"/>
        <w:sz w:val="28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E51229"/>
    <w:multiLevelType w:val="hybridMultilevel"/>
    <w:tmpl w:val="C0AE7FE8"/>
    <w:lvl w:ilvl="0" w:tplc="146014B0">
      <w:start w:val="1"/>
      <w:numFmt w:val="bullet"/>
      <w:lvlText w:val=""/>
      <w:lvlJc w:val="left"/>
      <w:pPr>
        <w:ind w:left="0" w:hanging="360"/>
      </w:pPr>
      <w:rPr>
        <w:rFonts w:ascii="Wingdings 3" w:hAnsi="Wingdings 3" w:hint="default"/>
        <w:color w:val="FFC000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4BB78CD"/>
    <w:multiLevelType w:val="hybridMultilevel"/>
    <w:tmpl w:val="241EF1A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502256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6784E"/>
    <w:multiLevelType w:val="hybridMultilevel"/>
    <w:tmpl w:val="B0A2D198"/>
    <w:lvl w:ilvl="0" w:tplc="A9106816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pStyle w:val="Heading2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492432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642DE8"/>
    <w:multiLevelType w:val="hybridMultilevel"/>
    <w:tmpl w:val="AD26281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066E1"/>
    <w:multiLevelType w:val="hybridMultilevel"/>
    <w:tmpl w:val="4A76E946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62C69"/>
    <w:multiLevelType w:val="hybridMultilevel"/>
    <w:tmpl w:val="12AE133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7D602FA"/>
    <w:multiLevelType w:val="hybridMultilevel"/>
    <w:tmpl w:val="D326FA2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62667E"/>
    <w:multiLevelType w:val="hybridMultilevel"/>
    <w:tmpl w:val="7F9015B2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F0C1A56"/>
    <w:multiLevelType w:val="hybridMultilevel"/>
    <w:tmpl w:val="26ACE58C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44781D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35117C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8F3591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D20ADD"/>
    <w:multiLevelType w:val="hybridMultilevel"/>
    <w:tmpl w:val="D1E25F4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64B1814"/>
    <w:multiLevelType w:val="hybridMultilevel"/>
    <w:tmpl w:val="C750FEAA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8654A2D"/>
    <w:multiLevelType w:val="hybridMultilevel"/>
    <w:tmpl w:val="B8589C4A"/>
    <w:lvl w:ilvl="0" w:tplc="757EBC8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0C4155"/>
    <w:multiLevelType w:val="hybridMultilevel"/>
    <w:tmpl w:val="147649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FE37E2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42871F2"/>
    <w:multiLevelType w:val="hybridMultilevel"/>
    <w:tmpl w:val="3AD0B0FC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6D75E3"/>
    <w:multiLevelType w:val="hybridMultilevel"/>
    <w:tmpl w:val="9904A2E0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7A4358"/>
    <w:multiLevelType w:val="hybridMultilevel"/>
    <w:tmpl w:val="CD12CE40"/>
    <w:lvl w:ilvl="0" w:tplc="EF80A8A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4D4F75"/>
    <w:multiLevelType w:val="hybridMultilevel"/>
    <w:tmpl w:val="08E464C4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EC43C1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23448C0"/>
    <w:multiLevelType w:val="hybridMultilevel"/>
    <w:tmpl w:val="8840A3F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2D3BC4"/>
    <w:multiLevelType w:val="hybridMultilevel"/>
    <w:tmpl w:val="3F96E888"/>
    <w:lvl w:ilvl="0" w:tplc="309888FE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  <w:color w:val="17365D" w:themeColor="text2" w:themeShade="BF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70C2D3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3C6CD1"/>
    <w:multiLevelType w:val="hybridMultilevel"/>
    <w:tmpl w:val="C3508CF4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AA122EA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492911"/>
    <w:multiLevelType w:val="hybridMultilevel"/>
    <w:tmpl w:val="3F004212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F976BD2"/>
    <w:multiLevelType w:val="hybridMultilevel"/>
    <w:tmpl w:val="3ADC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D56DEA"/>
    <w:multiLevelType w:val="hybridMultilevel"/>
    <w:tmpl w:val="05B2D276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B442F9"/>
    <w:multiLevelType w:val="hybridMultilevel"/>
    <w:tmpl w:val="1D6E51B0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9453AFA"/>
    <w:multiLevelType w:val="hybridMultilevel"/>
    <w:tmpl w:val="9AF2D3E4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17365D" w:themeColor="text2" w:themeShade="BF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4E42DF"/>
    <w:multiLevelType w:val="hybridMultilevel"/>
    <w:tmpl w:val="69043676"/>
    <w:lvl w:ilvl="0" w:tplc="0418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E1410D"/>
    <w:multiLevelType w:val="hybridMultilevel"/>
    <w:tmpl w:val="C8DAFD4E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1E47602"/>
    <w:multiLevelType w:val="hybridMultilevel"/>
    <w:tmpl w:val="69F42386"/>
    <w:lvl w:ilvl="0" w:tplc="7BD2A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color w:val="002060"/>
        <w:sz w:val="24"/>
        <w:vertAlign w:val="baseline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4A510D"/>
    <w:multiLevelType w:val="hybridMultilevel"/>
    <w:tmpl w:val="32C060B8"/>
    <w:lvl w:ilvl="0" w:tplc="3B769C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26D2323"/>
    <w:multiLevelType w:val="hybridMultilevel"/>
    <w:tmpl w:val="5A5264F8"/>
    <w:lvl w:ilvl="0" w:tplc="04180015">
      <w:start w:val="1"/>
      <w:numFmt w:val="upperLetter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31D7323"/>
    <w:multiLevelType w:val="hybridMultilevel"/>
    <w:tmpl w:val="176CD4A2"/>
    <w:lvl w:ilvl="0" w:tplc="0BDE9972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>
    <w:nsid w:val="746C1A2E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34D0C"/>
    <w:multiLevelType w:val="hybridMultilevel"/>
    <w:tmpl w:val="133095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BD7248"/>
    <w:multiLevelType w:val="hybridMultilevel"/>
    <w:tmpl w:val="FACE4A9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BA2388C"/>
    <w:multiLevelType w:val="hybridMultilevel"/>
    <w:tmpl w:val="40B6D67A"/>
    <w:lvl w:ilvl="0" w:tplc="309888FE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17365D" w:themeColor="text2" w:themeShade="BF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DEC1D17"/>
    <w:multiLevelType w:val="hybridMultilevel"/>
    <w:tmpl w:val="9118EED0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0"/>
  </w:num>
  <w:num w:numId="3">
    <w:abstractNumId w:val="36"/>
  </w:num>
  <w:num w:numId="4">
    <w:abstractNumId w:val="13"/>
  </w:num>
  <w:num w:numId="5">
    <w:abstractNumId w:val="6"/>
  </w:num>
  <w:num w:numId="6">
    <w:abstractNumId w:val="0"/>
  </w:num>
  <w:num w:numId="7">
    <w:abstractNumId w:val="23"/>
  </w:num>
  <w:num w:numId="8">
    <w:abstractNumId w:val="15"/>
  </w:num>
  <w:num w:numId="9">
    <w:abstractNumId w:val="42"/>
  </w:num>
  <w:num w:numId="10">
    <w:abstractNumId w:val="16"/>
  </w:num>
  <w:num w:numId="11">
    <w:abstractNumId w:val="47"/>
  </w:num>
  <w:num w:numId="12">
    <w:abstractNumId w:val="44"/>
  </w:num>
  <w:num w:numId="13">
    <w:abstractNumId w:val="14"/>
  </w:num>
  <w:num w:numId="14">
    <w:abstractNumId w:val="1"/>
  </w:num>
  <w:num w:numId="15">
    <w:abstractNumId w:val="5"/>
  </w:num>
  <w:num w:numId="16">
    <w:abstractNumId w:val="30"/>
  </w:num>
  <w:num w:numId="17">
    <w:abstractNumId w:val="28"/>
  </w:num>
  <w:num w:numId="18">
    <w:abstractNumId w:val="4"/>
  </w:num>
  <w:num w:numId="19">
    <w:abstractNumId w:val="17"/>
  </w:num>
  <w:num w:numId="20">
    <w:abstractNumId w:val="3"/>
  </w:num>
  <w:num w:numId="21">
    <w:abstractNumId w:val="31"/>
  </w:num>
  <w:num w:numId="22">
    <w:abstractNumId w:val="48"/>
  </w:num>
  <w:num w:numId="23">
    <w:abstractNumId w:val="19"/>
  </w:num>
  <w:num w:numId="24">
    <w:abstractNumId w:val="26"/>
  </w:num>
  <w:num w:numId="25">
    <w:abstractNumId w:val="8"/>
  </w:num>
  <w:num w:numId="26">
    <w:abstractNumId w:val="2"/>
  </w:num>
  <w:num w:numId="27">
    <w:abstractNumId w:val="41"/>
  </w:num>
  <w:num w:numId="28">
    <w:abstractNumId w:val="37"/>
  </w:num>
  <w:num w:numId="29">
    <w:abstractNumId w:val="9"/>
  </w:num>
  <w:num w:numId="30">
    <w:abstractNumId w:val="25"/>
  </w:num>
  <w:num w:numId="31">
    <w:abstractNumId w:val="33"/>
  </w:num>
  <w:num w:numId="32">
    <w:abstractNumId w:val="49"/>
  </w:num>
  <w:num w:numId="33">
    <w:abstractNumId w:val="45"/>
  </w:num>
  <w:num w:numId="34">
    <w:abstractNumId w:val="18"/>
  </w:num>
  <w:num w:numId="35">
    <w:abstractNumId w:val="7"/>
  </w:num>
  <w:num w:numId="36">
    <w:abstractNumId w:val="32"/>
  </w:num>
  <w:num w:numId="37">
    <w:abstractNumId w:val="12"/>
  </w:num>
  <w:num w:numId="38">
    <w:abstractNumId w:val="35"/>
  </w:num>
  <w:num w:numId="39">
    <w:abstractNumId w:val="29"/>
  </w:num>
  <w:num w:numId="40">
    <w:abstractNumId w:val="40"/>
  </w:num>
  <w:num w:numId="41">
    <w:abstractNumId w:val="27"/>
  </w:num>
  <w:num w:numId="42">
    <w:abstractNumId w:val="11"/>
  </w:num>
  <w:num w:numId="43">
    <w:abstractNumId w:val="39"/>
  </w:num>
  <w:num w:numId="44">
    <w:abstractNumId w:val="43"/>
  </w:num>
  <w:num w:numId="45">
    <w:abstractNumId w:val="10"/>
  </w:num>
  <w:num w:numId="46">
    <w:abstractNumId w:val="21"/>
  </w:num>
  <w:num w:numId="47">
    <w:abstractNumId w:val="24"/>
  </w:num>
  <w:num w:numId="48">
    <w:abstractNumId w:val="38"/>
  </w:num>
  <w:num w:numId="49">
    <w:abstractNumId w:val="46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A51"/>
    <w:rsid w:val="00000117"/>
    <w:rsid w:val="000029F2"/>
    <w:rsid w:val="000076F4"/>
    <w:rsid w:val="00007F33"/>
    <w:rsid w:val="0001314C"/>
    <w:rsid w:val="000214C4"/>
    <w:rsid w:val="000241B2"/>
    <w:rsid w:val="00027C50"/>
    <w:rsid w:val="0003178D"/>
    <w:rsid w:val="00037F36"/>
    <w:rsid w:val="00037FA4"/>
    <w:rsid w:val="00046A51"/>
    <w:rsid w:val="00046A81"/>
    <w:rsid w:val="000517C8"/>
    <w:rsid w:val="00060F74"/>
    <w:rsid w:val="00074102"/>
    <w:rsid w:val="00076143"/>
    <w:rsid w:val="00076291"/>
    <w:rsid w:val="00076DBA"/>
    <w:rsid w:val="0008349C"/>
    <w:rsid w:val="00083C1C"/>
    <w:rsid w:val="00095A81"/>
    <w:rsid w:val="000A046E"/>
    <w:rsid w:val="000B1545"/>
    <w:rsid w:val="000B2C59"/>
    <w:rsid w:val="000C2E46"/>
    <w:rsid w:val="000C37D8"/>
    <w:rsid w:val="000C7E73"/>
    <w:rsid w:val="000D39AE"/>
    <w:rsid w:val="000D6CC7"/>
    <w:rsid w:val="000E6502"/>
    <w:rsid w:val="000F2824"/>
    <w:rsid w:val="001005BA"/>
    <w:rsid w:val="00104259"/>
    <w:rsid w:val="00105837"/>
    <w:rsid w:val="001115B4"/>
    <w:rsid w:val="00132383"/>
    <w:rsid w:val="00134D20"/>
    <w:rsid w:val="00145C79"/>
    <w:rsid w:val="001510E6"/>
    <w:rsid w:val="00153074"/>
    <w:rsid w:val="001544EB"/>
    <w:rsid w:val="00154579"/>
    <w:rsid w:val="00157B25"/>
    <w:rsid w:val="001604DA"/>
    <w:rsid w:val="00160503"/>
    <w:rsid w:val="0016092E"/>
    <w:rsid w:val="00161E8F"/>
    <w:rsid w:val="00162487"/>
    <w:rsid w:val="00164C8C"/>
    <w:rsid w:val="00165506"/>
    <w:rsid w:val="001679E2"/>
    <w:rsid w:val="0017105C"/>
    <w:rsid w:val="001821B4"/>
    <w:rsid w:val="0019612E"/>
    <w:rsid w:val="0019700C"/>
    <w:rsid w:val="00197519"/>
    <w:rsid w:val="001A3B84"/>
    <w:rsid w:val="001A3F2C"/>
    <w:rsid w:val="001A6E8F"/>
    <w:rsid w:val="001B088E"/>
    <w:rsid w:val="001B5CCD"/>
    <w:rsid w:val="001B6D11"/>
    <w:rsid w:val="001C03DC"/>
    <w:rsid w:val="001C2D74"/>
    <w:rsid w:val="001C4F06"/>
    <w:rsid w:val="001C516A"/>
    <w:rsid w:val="001C79EC"/>
    <w:rsid w:val="001D3355"/>
    <w:rsid w:val="001D77F2"/>
    <w:rsid w:val="001E028A"/>
    <w:rsid w:val="001F6CB3"/>
    <w:rsid w:val="00201824"/>
    <w:rsid w:val="00206BB6"/>
    <w:rsid w:val="00212FF1"/>
    <w:rsid w:val="00220693"/>
    <w:rsid w:val="0022242F"/>
    <w:rsid w:val="0022307A"/>
    <w:rsid w:val="00230235"/>
    <w:rsid w:val="0023134A"/>
    <w:rsid w:val="0023298C"/>
    <w:rsid w:val="0023610F"/>
    <w:rsid w:val="002473A0"/>
    <w:rsid w:val="0025126C"/>
    <w:rsid w:val="0025479C"/>
    <w:rsid w:val="002616A7"/>
    <w:rsid w:val="00266F39"/>
    <w:rsid w:val="00274EF7"/>
    <w:rsid w:val="00277CEA"/>
    <w:rsid w:val="002820F5"/>
    <w:rsid w:val="002831D3"/>
    <w:rsid w:val="00290F7E"/>
    <w:rsid w:val="00297157"/>
    <w:rsid w:val="002A5F0F"/>
    <w:rsid w:val="002A63C3"/>
    <w:rsid w:val="002B306F"/>
    <w:rsid w:val="002B35DB"/>
    <w:rsid w:val="002C3357"/>
    <w:rsid w:val="002C46C9"/>
    <w:rsid w:val="002D3618"/>
    <w:rsid w:val="002D4816"/>
    <w:rsid w:val="002E30AE"/>
    <w:rsid w:val="002E4DE3"/>
    <w:rsid w:val="002E4F92"/>
    <w:rsid w:val="002E5906"/>
    <w:rsid w:val="002F25BC"/>
    <w:rsid w:val="002F4D81"/>
    <w:rsid w:val="002F69CE"/>
    <w:rsid w:val="003017B8"/>
    <w:rsid w:val="00303EDC"/>
    <w:rsid w:val="00311091"/>
    <w:rsid w:val="0032108C"/>
    <w:rsid w:val="00321234"/>
    <w:rsid w:val="00324D67"/>
    <w:rsid w:val="00330E58"/>
    <w:rsid w:val="003577C1"/>
    <w:rsid w:val="0036580B"/>
    <w:rsid w:val="003661B6"/>
    <w:rsid w:val="00367897"/>
    <w:rsid w:val="00370DBC"/>
    <w:rsid w:val="00380F7C"/>
    <w:rsid w:val="00392809"/>
    <w:rsid w:val="003A32F0"/>
    <w:rsid w:val="003A7B56"/>
    <w:rsid w:val="003B3CE1"/>
    <w:rsid w:val="003B7D5F"/>
    <w:rsid w:val="003C56CC"/>
    <w:rsid w:val="003D43CD"/>
    <w:rsid w:val="003D4CD8"/>
    <w:rsid w:val="003D6BC2"/>
    <w:rsid w:val="003D6F7A"/>
    <w:rsid w:val="003E0F74"/>
    <w:rsid w:val="003E1E90"/>
    <w:rsid w:val="003E4F02"/>
    <w:rsid w:val="003E6DD9"/>
    <w:rsid w:val="003F77F1"/>
    <w:rsid w:val="00402A1A"/>
    <w:rsid w:val="00405543"/>
    <w:rsid w:val="004072E3"/>
    <w:rsid w:val="00416576"/>
    <w:rsid w:val="004174B0"/>
    <w:rsid w:val="004355F4"/>
    <w:rsid w:val="004371A5"/>
    <w:rsid w:val="00437F36"/>
    <w:rsid w:val="00444813"/>
    <w:rsid w:val="0047252E"/>
    <w:rsid w:val="00473C3A"/>
    <w:rsid w:val="00475F66"/>
    <w:rsid w:val="0048186E"/>
    <w:rsid w:val="00486ECB"/>
    <w:rsid w:val="00492CD0"/>
    <w:rsid w:val="00495C24"/>
    <w:rsid w:val="0049752A"/>
    <w:rsid w:val="004A3189"/>
    <w:rsid w:val="004A3D0F"/>
    <w:rsid w:val="004A7389"/>
    <w:rsid w:val="004B2738"/>
    <w:rsid w:val="004B2C09"/>
    <w:rsid w:val="004B675E"/>
    <w:rsid w:val="004C511A"/>
    <w:rsid w:val="004D1A76"/>
    <w:rsid w:val="004D6EF8"/>
    <w:rsid w:val="004E5001"/>
    <w:rsid w:val="004F580A"/>
    <w:rsid w:val="005070C6"/>
    <w:rsid w:val="00507614"/>
    <w:rsid w:val="00512D1A"/>
    <w:rsid w:val="005224DE"/>
    <w:rsid w:val="0052491E"/>
    <w:rsid w:val="00526B58"/>
    <w:rsid w:val="00534470"/>
    <w:rsid w:val="0053503A"/>
    <w:rsid w:val="00547526"/>
    <w:rsid w:val="00550DC4"/>
    <w:rsid w:val="00556BB7"/>
    <w:rsid w:val="00557C2F"/>
    <w:rsid w:val="005710C2"/>
    <w:rsid w:val="005747C9"/>
    <w:rsid w:val="0057480C"/>
    <w:rsid w:val="00580700"/>
    <w:rsid w:val="005A01EC"/>
    <w:rsid w:val="005A1C8F"/>
    <w:rsid w:val="005B08E0"/>
    <w:rsid w:val="005B4651"/>
    <w:rsid w:val="005B4850"/>
    <w:rsid w:val="005C4140"/>
    <w:rsid w:val="005C65C7"/>
    <w:rsid w:val="005D1224"/>
    <w:rsid w:val="005D1BB2"/>
    <w:rsid w:val="005D3D20"/>
    <w:rsid w:val="005E28C5"/>
    <w:rsid w:val="005E3486"/>
    <w:rsid w:val="005E3E75"/>
    <w:rsid w:val="005E628B"/>
    <w:rsid w:val="005F070F"/>
    <w:rsid w:val="005F0DE2"/>
    <w:rsid w:val="005F2822"/>
    <w:rsid w:val="006022CD"/>
    <w:rsid w:val="00604223"/>
    <w:rsid w:val="00614A6B"/>
    <w:rsid w:val="00620E85"/>
    <w:rsid w:val="00621409"/>
    <w:rsid w:val="00625290"/>
    <w:rsid w:val="00626EA6"/>
    <w:rsid w:val="006369F4"/>
    <w:rsid w:val="00636E19"/>
    <w:rsid w:val="00642F37"/>
    <w:rsid w:val="00647E87"/>
    <w:rsid w:val="00651A2E"/>
    <w:rsid w:val="00652C0C"/>
    <w:rsid w:val="006545D2"/>
    <w:rsid w:val="00666D86"/>
    <w:rsid w:val="006676E8"/>
    <w:rsid w:val="0069217C"/>
    <w:rsid w:val="00695171"/>
    <w:rsid w:val="0069769E"/>
    <w:rsid w:val="006C4E43"/>
    <w:rsid w:val="006C699B"/>
    <w:rsid w:val="006C75BC"/>
    <w:rsid w:val="006C7854"/>
    <w:rsid w:val="006D3494"/>
    <w:rsid w:val="006D3C5D"/>
    <w:rsid w:val="006D6E7E"/>
    <w:rsid w:val="006E0275"/>
    <w:rsid w:val="006E05C7"/>
    <w:rsid w:val="006F6DB9"/>
    <w:rsid w:val="00707709"/>
    <w:rsid w:val="00707821"/>
    <w:rsid w:val="00715B90"/>
    <w:rsid w:val="0072534F"/>
    <w:rsid w:val="00725542"/>
    <w:rsid w:val="00744516"/>
    <w:rsid w:val="00750FF2"/>
    <w:rsid w:val="00771547"/>
    <w:rsid w:val="00773142"/>
    <w:rsid w:val="00793399"/>
    <w:rsid w:val="007B1BAC"/>
    <w:rsid w:val="007B698E"/>
    <w:rsid w:val="007C0F90"/>
    <w:rsid w:val="007C405A"/>
    <w:rsid w:val="007D4FDB"/>
    <w:rsid w:val="007D516F"/>
    <w:rsid w:val="008018ED"/>
    <w:rsid w:val="00803B33"/>
    <w:rsid w:val="008140EE"/>
    <w:rsid w:val="0081410B"/>
    <w:rsid w:val="0081649A"/>
    <w:rsid w:val="008233FB"/>
    <w:rsid w:val="00823B4D"/>
    <w:rsid w:val="008252D4"/>
    <w:rsid w:val="008350C0"/>
    <w:rsid w:val="00835C9E"/>
    <w:rsid w:val="0083672F"/>
    <w:rsid w:val="0084130B"/>
    <w:rsid w:val="00846BAE"/>
    <w:rsid w:val="00851E75"/>
    <w:rsid w:val="008537D6"/>
    <w:rsid w:val="00854121"/>
    <w:rsid w:val="00854898"/>
    <w:rsid w:val="00862843"/>
    <w:rsid w:val="00870EDB"/>
    <w:rsid w:val="0087640C"/>
    <w:rsid w:val="00876A67"/>
    <w:rsid w:val="008877C4"/>
    <w:rsid w:val="00890AED"/>
    <w:rsid w:val="008968B2"/>
    <w:rsid w:val="008A177D"/>
    <w:rsid w:val="008B1642"/>
    <w:rsid w:val="008B7E5B"/>
    <w:rsid w:val="008C274B"/>
    <w:rsid w:val="008C4C3D"/>
    <w:rsid w:val="008C7EB4"/>
    <w:rsid w:val="008C7FAD"/>
    <w:rsid w:val="008D1CAB"/>
    <w:rsid w:val="008D2D13"/>
    <w:rsid w:val="008D759E"/>
    <w:rsid w:val="008E02D3"/>
    <w:rsid w:val="008E03B7"/>
    <w:rsid w:val="008E20F2"/>
    <w:rsid w:val="008E46F1"/>
    <w:rsid w:val="008F1A39"/>
    <w:rsid w:val="008F27F9"/>
    <w:rsid w:val="008F2F8B"/>
    <w:rsid w:val="008F4AD9"/>
    <w:rsid w:val="00905C96"/>
    <w:rsid w:val="00912D95"/>
    <w:rsid w:val="009208F8"/>
    <w:rsid w:val="00923077"/>
    <w:rsid w:val="009251D8"/>
    <w:rsid w:val="00933F6F"/>
    <w:rsid w:val="009353C8"/>
    <w:rsid w:val="00940B32"/>
    <w:rsid w:val="009503F7"/>
    <w:rsid w:val="00960227"/>
    <w:rsid w:val="0096158F"/>
    <w:rsid w:val="009621B5"/>
    <w:rsid w:val="009940BE"/>
    <w:rsid w:val="00997F5C"/>
    <w:rsid w:val="009A3C6F"/>
    <w:rsid w:val="009B39BB"/>
    <w:rsid w:val="009D107F"/>
    <w:rsid w:val="009D2949"/>
    <w:rsid w:val="009D4576"/>
    <w:rsid w:val="009E4FA1"/>
    <w:rsid w:val="009E5B98"/>
    <w:rsid w:val="009F3D0E"/>
    <w:rsid w:val="009F699D"/>
    <w:rsid w:val="00A02829"/>
    <w:rsid w:val="00A134C5"/>
    <w:rsid w:val="00A31973"/>
    <w:rsid w:val="00A4783E"/>
    <w:rsid w:val="00A54295"/>
    <w:rsid w:val="00AA0A2D"/>
    <w:rsid w:val="00AA1824"/>
    <w:rsid w:val="00AA19E4"/>
    <w:rsid w:val="00AB4C00"/>
    <w:rsid w:val="00AB5533"/>
    <w:rsid w:val="00AB5855"/>
    <w:rsid w:val="00AC2D7B"/>
    <w:rsid w:val="00AC3A2C"/>
    <w:rsid w:val="00AC5CAD"/>
    <w:rsid w:val="00AD444C"/>
    <w:rsid w:val="00AD64AC"/>
    <w:rsid w:val="00AD6DB4"/>
    <w:rsid w:val="00AD7EB8"/>
    <w:rsid w:val="00AE17E0"/>
    <w:rsid w:val="00AE3D62"/>
    <w:rsid w:val="00AF09B9"/>
    <w:rsid w:val="00AF3E6C"/>
    <w:rsid w:val="00AF5D0A"/>
    <w:rsid w:val="00B04AA8"/>
    <w:rsid w:val="00B15413"/>
    <w:rsid w:val="00B170D3"/>
    <w:rsid w:val="00B173F6"/>
    <w:rsid w:val="00B251B4"/>
    <w:rsid w:val="00B327CA"/>
    <w:rsid w:val="00B3353B"/>
    <w:rsid w:val="00B34FDC"/>
    <w:rsid w:val="00B41D03"/>
    <w:rsid w:val="00B46655"/>
    <w:rsid w:val="00B52B09"/>
    <w:rsid w:val="00B573CE"/>
    <w:rsid w:val="00B670C6"/>
    <w:rsid w:val="00B71443"/>
    <w:rsid w:val="00B721DB"/>
    <w:rsid w:val="00B763C9"/>
    <w:rsid w:val="00B766FD"/>
    <w:rsid w:val="00B76A8B"/>
    <w:rsid w:val="00B771F7"/>
    <w:rsid w:val="00B851C7"/>
    <w:rsid w:val="00BA362B"/>
    <w:rsid w:val="00BA383C"/>
    <w:rsid w:val="00BA52E2"/>
    <w:rsid w:val="00BB74D1"/>
    <w:rsid w:val="00BC3B87"/>
    <w:rsid w:val="00BC48C0"/>
    <w:rsid w:val="00BD02D7"/>
    <w:rsid w:val="00BD1441"/>
    <w:rsid w:val="00BD7049"/>
    <w:rsid w:val="00BE1256"/>
    <w:rsid w:val="00BE3F68"/>
    <w:rsid w:val="00C045A3"/>
    <w:rsid w:val="00C053AF"/>
    <w:rsid w:val="00C07E0D"/>
    <w:rsid w:val="00C10518"/>
    <w:rsid w:val="00C1055A"/>
    <w:rsid w:val="00C11EF2"/>
    <w:rsid w:val="00C255A0"/>
    <w:rsid w:val="00C305D2"/>
    <w:rsid w:val="00C30929"/>
    <w:rsid w:val="00C30B3E"/>
    <w:rsid w:val="00C33A8E"/>
    <w:rsid w:val="00C36D6E"/>
    <w:rsid w:val="00C40B9A"/>
    <w:rsid w:val="00C45A2C"/>
    <w:rsid w:val="00C47D1C"/>
    <w:rsid w:val="00C566B0"/>
    <w:rsid w:val="00C771FF"/>
    <w:rsid w:val="00C80383"/>
    <w:rsid w:val="00C900D7"/>
    <w:rsid w:val="00C936E2"/>
    <w:rsid w:val="00CA3778"/>
    <w:rsid w:val="00CA3897"/>
    <w:rsid w:val="00CB0FF3"/>
    <w:rsid w:val="00CB11B8"/>
    <w:rsid w:val="00CB1C16"/>
    <w:rsid w:val="00CB2A1E"/>
    <w:rsid w:val="00CC2A2D"/>
    <w:rsid w:val="00CC3FE9"/>
    <w:rsid w:val="00CD1CFA"/>
    <w:rsid w:val="00CD6BEA"/>
    <w:rsid w:val="00CE3D2C"/>
    <w:rsid w:val="00CE4E2D"/>
    <w:rsid w:val="00CE6F37"/>
    <w:rsid w:val="00CF05A4"/>
    <w:rsid w:val="00CF286A"/>
    <w:rsid w:val="00CF521E"/>
    <w:rsid w:val="00CF56B0"/>
    <w:rsid w:val="00D05FDF"/>
    <w:rsid w:val="00D2244D"/>
    <w:rsid w:val="00D3150D"/>
    <w:rsid w:val="00D508E6"/>
    <w:rsid w:val="00D56A79"/>
    <w:rsid w:val="00D60850"/>
    <w:rsid w:val="00D67C0F"/>
    <w:rsid w:val="00D71408"/>
    <w:rsid w:val="00D716CA"/>
    <w:rsid w:val="00D71EDD"/>
    <w:rsid w:val="00DA4B4C"/>
    <w:rsid w:val="00DB2721"/>
    <w:rsid w:val="00DB489A"/>
    <w:rsid w:val="00DB6EEE"/>
    <w:rsid w:val="00DB7A59"/>
    <w:rsid w:val="00DC1D80"/>
    <w:rsid w:val="00DD046F"/>
    <w:rsid w:val="00DD1527"/>
    <w:rsid w:val="00DE5B9A"/>
    <w:rsid w:val="00DF6292"/>
    <w:rsid w:val="00E02972"/>
    <w:rsid w:val="00E02AB3"/>
    <w:rsid w:val="00E156B5"/>
    <w:rsid w:val="00E31AE6"/>
    <w:rsid w:val="00E322D9"/>
    <w:rsid w:val="00E32F7B"/>
    <w:rsid w:val="00E34E2B"/>
    <w:rsid w:val="00E45EC3"/>
    <w:rsid w:val="00E733A7"/>
    <w:rsid w:val="00E76C6C"/>
    <w:rsid w:val="00E86C95"/>
    <w:rsid w:val="00E905B1"/>
    <w:rsid w:val="00EA7E04"/>
    <w:rsid w:val="00EB138F"/>
    <w:rsid w:val="00EC06D2"/>
    <w:rsid w:val="00ED5846"/>
    <w:rsid w:val="00EE02B5"/>
    <w:rsid w:val="00EE06D3"/>
    <w:rsid w:val="00EE0FC5"/>
    <w:rsid w:val="00EF0F27"/>
    <w:rsid w:val="00EF488A"/>
    <w:rsid w:val="00EF544E"/>
    <w:rsid w:val="00EF547D"/>
    <w:rsid w:val="00EF5B24"/>
    <w:rsid w:val="00EF7B48"/>
    <w:rsid w:val="00F02A4A"/>
    <w:rsid w:val="00F03472"/>
    <w:rsid w:val="00F21B55"/>
    <w:rsid w:val="00F24571"/>
    <w:rsid w:val="00F345C0"/>
    <w:rsid w:val="00F37818"/>
    <w:rsid w:val="00F41BA5"/>
    <w:rsid w:val="00F6011B"/>
    <w:rsid w:val="00F80729"/>
    <w:rsid w:val="00F83EFF"/>
    <w:rsid w:val="00F92FDC"/>
    <w:rsid w:val="00FB14D8"/>
    <w:rsid w:val="00FB70FE"/>
    <w:rsid w:val="00FC106D"/>
    <w:rsid w:val="00FC21CE"/>
    <w:rsid w:val="00FC7A2E"/>
    <w:rsid w:val="00FD3399"/>
    <w:rsid w:val="00FD443F"/>
    <w:rsid w:val="00FD7544"/>
    <w:rsid w:val="00FE3097"/>
    <w:rsid w:val="00FE4A6C"/>
    <w:rsid w:val="00FE666E"/>
    <w:rsid w:val="00FF64AE"/>
    <w:rsid w:val="00FF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1F0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B56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customStyle="1" w:styleId="Pa35">
    <w:name w:val="Pa35"/>
    <w:basedOn w:val="Normal"/>
    <w:next w:val="Normal"/>
    <w:uiPriority w:val="99"/>
    <w:rsid w:val="00A134C5"/>
    <w:pPr>
      <w:autoSpaceDE w:val="0"/>
      <w:autoSpaceDN w:val="0"/>
      <w:adjustRightInd w:val="0"/>
      <w:spacing w:after="0" w:line="181" w:lineRule="atLeast"/>
    </w:pPr>
    <w:rPr>
      <w:rFonts w:ascii="UniSansRegular" w:hAnsi="UniSansRegula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B56"/>
  </w:style>
  <w:style w:type="paragraph" w:styleId="Heading1">
    <w:name w:val="heading 1"/>
    <w:basedOn w:val="Normal"/>
    <w:next w:val="Normal"/>
    <w:link w:val="Heading1Char"/>
    <w:uiPriority w:val="9"/>
    <w:qFormat/>
    <w:rsid w:val="00330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BodyText"/>
    <w:link w:val="Heading2Char"/>
    <w:qFormat/>
    <w:rsid w:val="0048186E"/>
    <w:pPr>
      <w:keepNext/>
      <w:keepLines/>
      <w:numPr>
        <w:ilvl w:val="1"/>
        <w:numId w:val="25"/>
      </w:numPr>
      <w:suppressAutoHyphens/>
      <w:spacing w:before="40" w:after="0" w:line="100" w:lineRule="atLeast"/>
      <w:outlineLvl w:val="1"/>
    </w:pPr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7640C"/>
    <w:rPr>
      <w:b/>
      <w:bCs/>
    </w:rPr>
  </w:style>
  <w:style w:type="character" w:styleId="Emphasis">
    <w:name w:val="Emphasis"/>
    <w:basedOn w:val="DefaultParagraphFont"/>
    <w:uiPriority w:val="20"/>
    <w:qFormat/>
    <w:rsid w:val="0087640C"/>
    <w:rPr>
      <w:i/>
      <w:iCs/>
    </w:r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99"/>
    <w:qFormat/>
    <w:rsid w:val="0087640C"/>
    <w:pPr>
      <w:ind w:left="720"/>
      <w:contextualSpacing/>
    </w:pPr>
    <w:rPr>
      <w:rFonts w:cs="Times New Roman"/>
    </w:rPr>
  </w:style>
  <w:style w:type="table" w:styleId="TableGrid">
    <w:name w:val="Table Grid"/>
    <w:basedOn w:val="TableNormal"/>
    <w:uiPriority w:val="59"/>
    <w:rsid w:val="00046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2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F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234"/>
  </w:style>
  <w:style w:type="paragraph" w:styleId="Footer">
    <w:name w:val="footer"/>
    <w:basedOn w:val="Normal"/>
    <w:link w:val="FooterChar"/>
    <w:uiPriority w:val="99"/>
    <w:unhideWhenUsed/>
    <w:rsid w:val="0032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234"/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99"/>
    <w:rsid w:val="005A01EC"/>
    <w:rPr>
      <w:rFonts w:cs="Times New Roman"/>
    </w:rPr>
  </w:style>
  <w:style w:type="character" w:styleId="Hyperlink">
    <w:name w:val="Hyperlink"/>
    <w:uiPriority w:val="99"/>
    <w:rsid w:val="008350C0"/>
    <w:rPr>
      <w:color w:val="0563C1"/>
      <w:u w:val="single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stile 1,Footnote1,ft,Footnote2,Footnote3,Footnote4"/>
    <w:basedOn w:val="Normal"/>
    <w:link w:val="FootnoteTextChar"/>
    <w:uiPriority w:val="99"/>
    <w:rsid w:val="008350C0"/>
    <w:pPr>
      <w:suppressLineNumbers/>
      <w:suppressAutoHyphens/>
      <w:spacing w:after="0" w:line="100" w:lineRule="atLeast"/>
      <w:ind w:left="283" w:hanging="283"/>
    </w:pPr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stile 1 Char"/>
    <w:basedOn w:val="DefaultParagraphFont"/>
    <w:link w:val="FootnoteText"/>
    <w:uiPriority w:val="99"/>
    <w:rsid w:val="008350C0"/>
    <w:rPr>
      <w:rFonts w:ascii="PF Square Sans Pro Medium" w:eastAsia="Times New Roman" w:hAnsi="PF Square Sans Pro Medium" w:cs="PF Square Sans Pro Medium"/>
      <w:color w:val="000000"/>
      <w:sz w:val="20"/>
      <w:szCs w:val="20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330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FootnoteReference">
    <w:name w:val="footnote reference"/>
    <w:aliases w:val="Footnote symbol,BVI fnr,Footnote Reference Number,Odwołanie przypisu,Footnote Reference_LVL6,Footnote Reference_LVL61,Footnote Reference_LVL62,Footnote Reference_LVL63,Footnote Reference_LVL64,fr,Odwo&lt;0142&gt;anie przypisu,fr1,o,R"/>
    <w:link w:val="BVIfnrChar1Char"/>
    <w:uiPriority w:val="99"/>
    <w:qFormat/>
    <w:rsid w:val="00F37818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uiPriority w:val="99"/>
    <w:qFormat/>
    <w:rsid w:val="00F37818"/>
    <w:pPr>
      <w:spacing w:after="160" w:line="240" w:lineRule="exact"/>
    </w:pPr>
    <w:rPr>
      <w:vertAlign w:val="superscript"/>
    </w:rPr>
  </w:style>
  <w:style w:type="paragraph" w:styleId="BodyText">
    <w:name w:val="Body Text"/>
    <w:basedOn w:val="Normal"/>
    <w:link w:val="BodyTextChar"/>
    <w:uiPriority w:val="99"/>
    <w:unhideWhenUsed/>
    <w:rsid w:val="00B52B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52B09"/>
  </w:style>
  <w:style w:type="character" w:styleId="CommentReference">
    <w:name w:val="annotation reference"/>
    <w:basedOn w:val="DefaultParagraphFont"/>
    <w:uiPriority w:val="99"/>
    <w:semiHidden/>
    <w:unhideWhenUsed/>
    <w:rsid w:val="00AE17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7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7E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8186E"/>
    <w:rPr>
      <w:rFonts w:ascii="Calibri Light" w:eastAsia="Times New Roman" w:hAnsi="Calibri Light" w:cs="font202"/>
      <w:color w:val="2E74B5"/>
      <w:sz w:val="26"/>
      <w:szCs w:val="26"/>
      <w:lang w:eastAsia="ar-SA"/>
    </w:rPr>
  </w:style>
  <w:style w:type="paragraph" w:customStyle="1" w:styleId="Pa35">
    <w:name w:val="Pa35"/>
    <w:basedOn w:val="Normal"/>
    <w:next w:val="Normal"/>
    <w:uiPriority w:val="99"/>
    <w:rsid w:val="00A134C5"/>
    <w:pPr>
      <w:autoSpaceDE w:val="0"/>
      <w:autoSpaceDN w:val="0"/>
      <w:adjustRightInd w:val="0"/>
      <w:spacing w:after="0" w:line="181" w:lineRule="atLeast"/>
    </w:pPr>
    <w:rPr>
      <w:rFonts w:ascii="UniSansRegular" w:hAnsi="UniSans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D61E-DE3F-4BCD-81EE-0CE3D5858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1107</Words>
  <Characters>6312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Adela Dorobantu</cp:lastModifiedBy>
  <cp:revision>9</cp:revision>
  <dcterms:created xsi:type="dcterms:W3CDTF">2020-11-25T10:44:00Z</dcterms:created>
  <dcterms:modified xsi:type="dcterms:W3CDTF">2020-11-25T13:39:00Z</dcterms:modified>
</cp:coreProperties>
</file>